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71D6" w:rsidRDefault="0064276B" w:rsidP="00CF626C">
      <w:pPr>
        <w:tabs>
          <w:tab w:val="left" w:pos="1993"/>
        </w:tabs>
        <w:spacing w:line="276" w:lineRule="auto"/>
        <w:jc w:val="center"/>
        <w:rPr>
          <w:rFonts w:asciiTheme="majorBidi" w:hAnsiTheme="majorBidi" w:cstheme="majorBidi"/>
          <w:b/>
          <w:bCs/>
          <w:sz w:val="24"/>
          <w:szCs w:val="24"/>
        </w:rPr>
      </w:pPr>
      <w:r w:rsidRPr="00CA3E3F">
        <w:rPr>
          <w:rFonts w:asciiTheme="majorBidi" w:hAnsiTheme="majorBidi" w:cstheme="majorBidi"/>
          <w:b/>
          <w:bCs/>
          <w:sz w:val="24"/>
          <w:szCs w:val="24"/>
        </w:rPr>
        <w:t>TP01</w:t>
      </w:r>
      <w:r w:rsidR="00CF626C">
        <w:rPr>
          <w:rFonts w:asciiTheme="majorBidi" w:hAnsiTheme="majorBidi" w:cstheme="majorBidi"/>
          <w:b/>
          <w:bCs/>
          <w:sz w:val="24"/>
          <w:szCs w:val="24"/>
        </w:rPr>
        <w:t> /</w:t>
      </w:r>
      <w:r w:rsidRPr="00CA3E3F">
        <w:rPr>
          <w:rFonts w:asciiTheme="majorBidi" w:hAnsiTheme="majorBidi" w:cstheme="majorBidi"/>
          <w:b/>
          <w:bCs/>
          <w:sz w:val="24"/>
          <w:szCs w:val="24"/>
        </w:rPr>
        <w:t xml:space="preserve"> Germination des Graines : Effet des facteurs </w:t>
      </w:r>
      <w:r w:rsidR="00CB3589" w:rsidRPr="00CA3E3F">
        <w:rPr>
          <w:rFonts w:asciiTheme="majorBidi" w:hAnsiTheme="majorBidi" w:cstheme="majorBidi"/>
          <w:b/>
          <w:bCs/>
          <w:sz w:val="24"/>
          <w:szCs w:val="24"/>
        </w:rPr>
        <w:t>endogène</w:t>
      </w:r>
      <w:r w:rsidR="00CB3589">
        <w:rPr>
          <w:rFonts w:asciiTheme="majorBidi" w:hAnsiTheme="majorBidi" w:cstheme="majorBidi"/>
          <w:b/>
          <w:bCs/>
          <w:sz w:val="24"/>
          <w:szCs w:val="24"/>
        </w:rPr>
        <w:t>s</w:t>
      </w:r>
      <w:r w:rsidR="00CB3589" w:rsidRPr="00CA3E3F">
        <w:rPr>
          <w:rFonts w:asciiTheme="majorBidi" w:hAnsiTheme="majorBidi" w:cstheme="majorBidi"/>
          <w:b/>
          <w:bCs/>
          <w:sz w:val="24"/>
          <w:szCs w:val="24"/>
        </w:rPr>
        <w:t xml:space="preserve"> </w:t>
      </w:r>
      <w:r w:rsidR="00CB3589">
        <w:rPr>
          <w:rFonts w:asciiTheme="majorBidi" w:hAnsiTheme="majorBidi" w:cstheme="majorBidi"/>
          <w:b/>
          <w:bCs/>
          <w:sz w:val="24"/>
          <w:szCs w:val="24"/>
        </w:rPr>
        <w:t>et</w:t>
      </w:r>
      <w:r w:rsidR="00F67106">
        <w:rPr>
          <w:rFonts w:asciiTheme="majorBidi" w:hAnsiTheme="majorBidi" w:cstheme="majorBidi"/>
          <w:b/>
          <w:bCs/>
          <w:sz w:val="24"/>
          <w:szCs w:val="24"/>
        </w:rPr>
        <w:t xml:space="preserve"> exogènes </w:t>
      </w:r>
      <w:r w:rsidRPr="00CA3E3F">
        <w:rPr>
          <w:rFonts w:asciiTheme="majorBidi" w:hAnsiTheme="majorBidi" w:cstheme="majorBidi"/>
          <w:b/>
          <w:bCs/>
          <w:sz w:val="24"/>
          <w:szCs w:val="24"/>
        </w:rPr>
        <w:t xml:space="preserve">sur la capacité de </w:t>
      </w:r>
      <w:r w:rsidR="00F67106">
        <w:rPr>
          <w:rFonts w:asciiTheme="majorBidi" w:hAnsiTheme="majorBidi" w:cstheme="majorBidi"/>
          <w:b/>
          <w:bCs/>
          <w:sz w:val="24"/>
          <w:szCs w:val="24"/>
        </w:rPr>
        <w:t xml:space="preserve">germination </w:t>
      </w:r>
    </w:p>
    <w:p w:rsidR="00EB4B28" w:rsidRDefault="002646C2" w:rsidP="00CB3589">
      <w:pPr>
        <w:tabs>
          <w:tab w:val="left" w:pos="1993"/>
        </w:tabs>
        <w:spacing w:after="0" w:line="276" w:lineRule="auto"/>
        <w:jc w:val="both"/>
        <w:rPr>
          <w:rFonts w:asciiTheme="majorBidi" w:hAnsiTheme="majorBidi" w:cstheme="majorBidi"/>
          <w:b/>
          <w:bCs/>
          <w:sz w:val="24"/>
          <w:szCs w:val="24"/>
        </w:rPr>
      </w:pPr>
      <w:r w:rsidRPr="008B71D6">
        <w:rPr>
          <w:rFonts w:asciiTheme="majorBidi" w:hAnsiTheme="majorBidi" w:cstheme="majorBidi"/>
          <w:sz w:val="24"/>
          <w:szCs w:val="24"/>
        </w:rPr>
        <w:t xml:space="preserve">Ce </w:t>
      </w:r>
      <w:r w:rsidR="008B71D6" w:rsidRPr="008B71D6">
        <w:rPr>
          <w:rFonts w:asciiTheme="majorBidi" w:hAnsiTheme="majorBidi" w:cstheme="majorBidi"/>
          <w:sz w:val="24"/>
          <w:szCs w:val="24"/>
        </w:rPr>
        <w:t xml:space="preserve">TP, </w:t>
      </w:r>
      <w:r w:rsidRPr="008B71D6">
        <w:rPr>
          <w:rFonts w:asciiTheme="majorBidi" w:hAnsiTheme="majorBidi" w:cstheme="majorBidi"/>
          <w:sz w:val="24"/>
          <w:szCs w:val="24"/>
        </w:rPr>
        <w:t xml:space="preserve">portant sur le chapitre </w:t>
      </w:r>
      <w:r w:rsidR="00A73907" w:rsidRPr="008B71D6">
        <w:rPr>
          <w:rFonts w:asciiTheme="majorBidi" w:hAnsiTheme="majorBidi" w:cstheme="majorBidi"/>
          <w:sz w:val="24"/>
          <w:szCs w:val="24"/>
        </w:rPr>
        <w:t xml:space="preserve">1 </w:t>
      </w:r>
      <w:r w:rsidR="00A73907">
        <w:rPr>
          <w:rFonts w:asciiTheme="majorBidi" w:hAnsiTheme="majorBidi" w:cstheme="majorBidi"/>
          <w:sz w:val="24"/>
          <w:szCs w:val="24"/>
        </w:rPr>
        <w:t>de</w:t>
      </w:r>
      <w:r w:rsidR="00773FD0">
        <w:rPr>
          <w:rFonts w:asciiTheme="majorBidi" w:hAnsiTheme="majorBidi" w:cstheme="majorBidi"/>
          <w:sz w:val="24"/>
          <w:szCs w:val="24"/>
        </w:rPr>
        <w:t xml:space="preserve"> </w:t>
      </w:r>
      <w:r w:rsidR="00A73907">
        <w:rPr>
          <w:rFonts w:asciiTheme="majorBidi" w:hAnsiTheme="majorBidi" w:cstheme="majorBidi"/>
          <w:sz w:val="24"/>
          <w:szCs w:val="24"/>
        </w:rPr>
        <w:t>cours consacré</w:t>
      </w:r>
      <w:r w:rsidR="008B71D6" w:rsidRPr="008B71D6">
        <w:rPr>
          <w:rFonts w:asciiTheme="majorBidi" w:hAnsiTheme="majorBidi" w:cstheme="majorBidi"/>
          <w:sz w:val="24"/>
          <w:szCs w:val="24"/>
        </w:rPr>
        <w:t xml:space="preserve"> à la germination, traite deux</w:t>
      </w:r>
      <w:r w:rsidRPr="008B71D6">
        <w:rPr>
          <w:rFonts w:asciiTheme="majorBidi" w:hAnsiTheme="majorBidi" w:cstheme="majorBidi"/>
          <w:sz w:val="24"/>
          <w:szCs w:val="24"/>
        </w:rPr>
        <w:t xml:space="preserve"> aspects </w:t>
      </w:r>
      <w:r w:rsidR="008B71D6" w:rsidRPr="008B71D6">
        <w:rPr>
          <w:rFonts w:asciiTheme="majorBidi" w:hAnsiTheme="majorBidi" w:cstheme="majorBidi"/>
          <w:sz w:val="24"/>
          <w:szCs w:val="24"/>
        </w:rPr>
        <w:t>principaux </w:t>
      </w:r>
      <w:r w:rsidR="00BD3B1B" w:rsidRPr="008B71D6">
        <w:rPr>
          <w:rFonts w:asciiTheme="majorBidi" w:hAnsiTheme="majorBidi" w:cstheme="majorBidi"/>
          <w:sz w:val="24"/>
          <w:szCs w:val="24"/>
        </w:rPr>
        <w:t xml:space="preserve">: </w:t>
      </w:r>
      <w:r w:rsidR="00BD3B1B">
        <w:rPr>
          <w:rFonts w:asciiTheme="majorBidi" w:hAnsiTheme="majorBidi" w:cstheme="majorBidi"/>
          <w:sz w:val="24"/>
          <w:szCs w:val="24"/>
        </w:rPr>
        <w:t>la</w:t>
      </w:r>
      <w:r w:rsidR="008B71D6" w:rsidRPr="008B71D6">
        <w:rPr>
          <w:rFonts w:asciiTheme="majorBidi" w:hAnsiTheme="majorBidi" w:cstheme="majorBidi"/>
          <w:sz w:val="24"/>
          <w:szCs w:val="24"/>
        </w:rPr>
        <w:t xml:space="preserve"> définition, paramètres et indices de germination, ainsi que les facteurs endogènes et exogènes qui l’influencent</w:t>
      </w:r>
      <w:r w:rsidR="008B71D6">
        <w:rPr>
          <w:rFonts w:asciiTheme="majorBidi" w:hAnsiTheme="majorBidi" w:cstheme="majorBidi"/>
          <w:b/>
          <w:bCs/>
          <w:sz w:val="24"/>
          <w:szCs w:val="24"/>
        </w:rPr>
        <w:t>.</w:t>
      </w:r>
    </w:p>
    <w:p w:rsidR="008B71D6" w:rsidRPr="00545BAD" w:rsidRDefault="00545BAD" w:rsidP="00CB3589">
      <w:pPr>
        <w:tabs>
          <w:tab w:val="left" w:pos="1993"/>
        </w:tabs>
        <w:spacing w:after="0" w:line="276" w:lineRule="auto"/>
        <w:jc w:val="both"/>
        <w:rPr>
          <w:rFonts w:asciiTheme="majorBidi" w:hAnsiTheme="majorBidi" w:cstheme="majorBidi"/>
          <w:b/>
          <w:bCs/>
          <w:sz w:val="24"/>
          <w:szCs w:val="24"/>
        </w:rPr>
      </w:pPr>
      <w:r w:rsidRPr="00545BAD">
        <w:rPr>
          <w:rFonts w:asciiTheme="majorBidi" w:hAnsiTheme="majorBidi" w:cstheme="majorBidi"/>
          <w:b/>
          <w:bCs/>
          <w:sz w:val="24"/>
          <w:szCs w:val="24"/>
        </w:rPr>
        <w:t>Rappelle</w:t>
      </w:r>
    </w:p>
    <w:p w:rsidR="0064276B" w:rsidRPr="00CA3E3F" w:rsidRDefault="0064276B" w:rsidP="00CB3589">
      <w:pPr>
        <w:tabs>
          <w:tab w:val="left" w:pos="1993"/>
        </w:tabs>
        <w:spacing w:after="0" w:line="276" w:lineRule="auto"/>
        <w:jc w:val="both"/>
        <w:rPr>
          <w:rFonts w:asciiTheme="majorBidi" w:hAnsiTheme="majorBidi" w:cstheme="majorBidi"/>
          <w:sz w:val="24"/>
          <w:szCs w:val="24"/>
        </w:rPr>
      </w:pPr>
      <w:r w:rsidRPr="00CA3E3F">
        <w:rPr>
          <w:rFonts w:asciiTheme="majorBidi" w:hAnsiTheme="majorBidi" w:cstheme="majorBidi"/>
          <w:sz w:val="24"/>
          <w:szCs w:val="24"/>
        </w:rPr>
        <w:t xml:space="preserve">       La germination des graines est un processus complexe influencé par divers facteurs, qui peuvent être classés en deux catégories : les facteurs endogènes et exogènes.</w:t>
      </w:r>
    </w:p>
    <w:p w:rsidR="00545BAD" w:rsidRDefault="00545BAD" w:rsidP="00CB3589">
      <w:pPr>
        <w:tabs>
          <w:tab w:val="left" w:pos="1993"/>
        </w:tabs>
        <w:spacing w:after="0" w:line="276" w:lineRule="auto"/>
        <w:jc w:val="both"/>
        <w:rPr>
          <w:rFonts w:asciiTheme="majorBidi" w:hAnsiTheme="majorBidi" w:cstheme="majorBidi"/>
          <w:sz w:val="24"/>
          <w:szCs w:val="24"/>
        </w:rPr>
      </w:pPr>
      <w:r>
        <w:rPr>
          <w:rFonts w:asciiTheme="majorBidi" w:hAnsiTheme="majorBidi" w:cstheme="majorBidi"/>
          <w:b/>
          <w:bCs/>
          <w:sz w:val="24"/>
          <w:szCs w:val="24"/>
        </w:rPr>
        <w:t>-</w:t>
      </w:r>
      <w:r w:rsidR="0064276B" w:rsidRPr="00545BAD">
        <w:rPr>
          <w:rFonts w:asciiTheme="majorBidi" w:hAnsiTheme="majorBidi" w:cstheme="majorBidi"/>
          <w:b/>
          <w:bCs/>
          <w:sz w:val="24"/>
          <w:szCs w:val="24"/>
        </w:rPr>
        <w:t>Les facteurs endogène</w:t>
      </w:r>
      <w:r w:rsidR="0064276B" w:rsidRPr="00545BAD">
        <w:rPr>
          <w:rFonts w:asciiTheme="majorBidi" w:hAnsiTheme="majorBidi" w:cstheme="majorBidi"/>
          <w:sz w:val="24"/>
          <w:szCs w:val="24"/>
        </w:rPr>
        <w:t> : ils sont internes à la graines et incluent : âge de la graines, état de maturation, réserves nutritives (la quantité de réserves amidon, protéine, lipides), physiologie de la graines (taux d’humidité, l’équilibre hormonale….), dommage physiques (les blessures ou les défauts dans la structure de la graine) peuvent nuire à sa capacité à germer.</w:t>
      </w:r>
    </w:p>
    <w:p w:rsidR="0064276B" w:rsidRPr="00545BAD" w:rsidRDefault="00545BAD" w:rsidP="00CB3589">
      <w:pPr>
        <w:tabs>
          <w:tab w:val="left" w:pos="1993"/>
        </w:tabs>
        <w:spacing w:after="0" w:line="276" w:lineRule="auto"/>
        <w:jc w:val="both"/>
        <w:rPr>
          <w:rFonts w:asciiTheme="majorBidi" w:hAnsiTheme="majorBidi" w:cstheme="majorBidi"/>
          <w:sz w:val="24"/>
          <w:szCs w:val="24"/>
        </w:rPr>
      </w:pPr>
      <w:r>
        <w:rPr>
          <w:rFonts w:asciiTheme="majorBidi" w:hAnsiTheme="majorBidi" w:cstheme="majorBidi"/>
          <w:b/>
          <w:bCs/>
          <w:sz w:val="24"/>
          <w:szCs w:val="24"/>
        </w:rPr>
        <w:t>-</w:t>
      </w:r>
      <w:r w:rsidR="0064276B" w:rsidRPr="00545BAD">
        <w:rPr>
          <w:rFonts w:asciiTheme="majorBidi" w:hAnsiTheme="majorBidi" w:cstheme="majorBidi"/>
          <w:b/>
          <w:bCs/>
          <w:sz w:val="24"/>
          <w:szCs w:val="24"/>
        </w:rPr>
        <w:t xml:space="preserve">Les facteurs exogènes : </w:t>
      </w:r>
      <w:r w:rsidR="0064276B" w:rsidRPr="00545BAD">
        <w:rPr>
          <w:rFonts w:asciiTheme="majorBidi" w:hAnsiTheme="majorBidi" w:cstheme="majorBidi"/>
          <w:sz w:val="24"/>
          <w:szCs w:val="24"/>
        </w:rPr>
        <w:t>ces facteurs sont externes à la graines et comprennent : température, lumière, oxygène</w:t>
      </w:r>
      <w:r w:rsidR="00D023EE" w:rsidRPr="00545BAD">
        <w:rPr>
          <w:rFonts w:asciiTheme="majorBidi" w:hAnsiTheme="majorBidi" w:cstheme="majorBidi"/>
          <w:sz w:val="24"/>
          <w:szCs w:val="24"/>
        </w:rPr>
        <w:t>, PH</w:t>
      </w:r>
      <w:r w:rsidR="0064276B" w:rsidRPr="00545BAD">
        <w:rPr>
          <w:rFonts w:asciiTheme="majorBidi" w:hAnsiTheme="majorBidi" w:cstheme="majorBidi"/>
          <w:sz w:val="24"/>
          <w:szCs w:val="24"/>
        </w:rPr>
        <w:t xml:space="preserve"> du sol (un PH inapproprié peut affecter la disponibilité des nutriments nécessaires à la germination, Interférence de la compétition (la présence d’autres plantes ou de mauvaises herbes peut affecter l’accès aux ressources pour la germination.</w:t>
      </w:r>
    </w:p>
    <w:p w:rsidR="008E335C" w:rsidRDefault="00F67106" w:rsidP="00CB3589">
      <w:pPr>
        <w:spacing w:after="0" w:line="276" w:lineRule="auto"/>
        <w:rPr>
          <w:rFonts w:asciiTheme="majorBidi" w:hAnsiTheme="majorBidi" w:cstheme="majorBidi"/>
          <w:b/>
          <w:bCs/>
          <w:sz w:val="24"/>
          <w:szCs w:val="24"/>
        </w:rPr>
      </w:pPr>
      <w:r w:rsidRPr="00CA3E3F">
        <w:rPr>
          <w:rFonts w:asciiTheme="majorBidi" w:hAnsiTheme="majorBidi" w:cstheme="majorBidi"/>
          <w:b/>
          <w:bCs/>
          <w:sz w:val="24"/>
          <w:szCs w:val="24"/>
        </w:rPr>
        <w:t xml:space="preserve">Objectifs </w:t>
      </w:r>
    </w:p>
    <w:p w:rsidR="00B244F9" w:rsidRDefault="00B244F9" w:rsidP="00CB3589">
      <w:pPr>
        <w:pStyle w:val="Paragraphedeliste"/>
        <w:numPr>
          <w:ilvl w:val="0"/>
          <w:numId w:val="2"/>
        </w:numPr>
        <w:tabs>
          <w:tab w:val="left" w:pos="1993"/>
        </w:tabs>
        <w:spacing w:after="0" w:line="276" w:lineRule="auto"/>
        <w:jc w:val="both"/>
        <w:rPr>
          <w:rFonts w:asciiTheme="majorBidi" w:hAnsiTheme="majorBidi" w:cstheme="majorBidi"/>
          <w:sz w:val="24"/>
          <w:szCs w:val="24"/>
        </w:rPr>
      </w:pPr>
      <w:r w:rsidRPr="00B244F9">
        <w:rPr>
          <w:rFonts w:asciiTheme="majorBidi" w:hAnsiTheme="majorBidi" w:cstheme="majorBidi"/>
          <w:sz w:val="24"/>
          <w:szCs w:val="24"/>
        </w:rPr>
        <w:t>Réaliser la germi</w:t>
      </w:r>
      <w:r>
        <w:rPr>
          <w:rFonts w:asciiTheme="majorBidi" w:hAnsiTheme="majorBidi" w:cstheme="majorBidi"/>
          <w:sz w:val="24"/>
          <w:szCs w:val="24"/>
        </w:rPr>
        <w:t xml:space="preserve">nation de quelques graines </w:t>
      </w:r>
    </w:p>
    <w:p w:rsidR="008B71D6" w:rsidRPr="00B244F9" w:rsidRDefault="00B244F9" w:rsidP="00CB3589">
      <w:pPr>
        <w:pStyle w:val="Paragraphedeliste"/>
        <w:numPr>
          <w:ilvl w:val="0"/>
          <w:numId w:val="2"/>
        </w:numPr>
        <w:tabs>
          <w:tab w:val="left" w:pos="1993"/>
        </w:tabs>
        <w:spacing w:after="0" w:line="276" w:lineRule="auto"/>
        <w:jc w:val="both"/>
        <w:rPr>
          <w:rFonts w:asciiTheme="majorBidi" w:hAnsiTheme="majorBidi" w:cstheme="majorBidi"/>
          <w:sz w:val="24"/>
          <w:szCs w:val="24"/>
        </w:rPr>
      </w:pPr>
      <w:r>
        <w:rPr>
          <w:rFonts w:asciiTheme="majorBidi" w:hAnsiTheme="majorBidi" w:cstheme="majorBidi"/>
          <w:sz w:val="24"/>
          <w:szCs w:val="24"/>
        </w:rPr>
        <w:t>E</w:t>
      </w:r>
      <w:r w:rsidRPr="00B244F9">
        <w:rPr>
          <w:rFonts w:asciiTheme="majorBidi" w:hAnsiTheme="majorBidi" w:cstheme="majorBidi"/>
          <w:sz w:val="24"/>
          <w:szCs w:val="24"/>
        </w:rPr>
        <w:t xml:space="preserve">valuer certains paramètres de </w:t>
      </w:r>
      <w:r w:rsidR="00545BAD">
        <w:rPr>
          <w:rFonts w:asciiTheme="majorBidi" w:hAnsiTheme="majorBidi" w:cstheme="majorBidi"/>
          <w:sz w:val="24"/>
          <w:szCs w:val="24"/>
        </w:rPr>
        <w:t>germination.</w:t>
      </w:r>
    </w:p>
    <w:p w:rsidR="0064276B" w:rsidRPr="008B71D6" w:rsidRDefault="0064276B" w:rsidP="00CB3589">
      <w:pPr>
        <w:pStyle w:val="Paragraphedeliste"/>
        <w:numPr>
          <w:ilvl w:val="0"/>
          <w:numId w:val="2"/>
        </w:numPr>
        <w:spacing w:after="0" w:line="276" w:lineRule="auto"/>
        <w:rPr>
          <w:rFonts w:asciiTheme="majorBidi" w:hAnsiTheme="majorBidi" w:cstheme="majorBidi"/>
          <w:sz w:val="24"/>
          <w:szCs w:val="24"/>
        </w:rPr>
      </w:pPr>
      <w:r w:rsidRPr="008B71D6">
        <w:rPr>
          <w:rFonts w:asciiTheme="majorBidi" w:hAnsiTheme="majorBidi" w:cstheme="majorBidi"/>
          <w:sz w:val="24"/>
          <w:szCs w:val="24"/>
        </w:rPr>
        <w:t xml:space="preserve">Etudier l’effet des réserves nutritives sur la capacité de germination des graines en comparant différents espèces ou variétés de graines </w:t>
      </w:r>
      <w:r w:rsidR="00CA3E3F" w:rsidRPr="008B71D6">
        <w:rPr>
          <w:rFonts w:asciiTheme="majorBidi" w:hAnsiTheme="majorBidi" w:cstheme="majorBidi"/>
          <w:sz w:val="24"/>
          <w:szCs w:val="24"/>
        </w:rPr>
        <w:t>avec des niveaux</w:t>
      </w:r>
      <w:r w:rsidRPr="008B71D6">
        <w:rPr>
          <w:rFonts w:asciiTheme="majorBidi" w:hAnsiTheme="majorBidi" w:cstheme="majorBidi"/>
          <w:sz w:val="24"/>
          <w:szCs w:val="24"/>
        </w:rPr>
        <w:t xml:space="preserve"> de </w:t>
      </w:r>
      <w:r w:rsidR="00CA3E3F" w:rsidRPr="008B71D6">
        <w:rPr>
          <w:rFonts w:asciiTheme="majorBidi" w:hAnsiTheme="majorBidi" w:cstheme="majorBidi"/>
          <w:sz w:val="24"/>
          <w:szCs w:val="24"/>
        </w:rPr>
        <w:t>réserves nutritives</w:t>
      </w:r>
      <w:r w:rsidRPr="008B71D6">
        <w:rPr>
          <w:rFonts w:asciiTheme="majorBidi" w:hAnsiTheme="majorBidi" w:cstheme="majorBidi"/>
          <w:sz w:val="24"/>
          <w:szCs w:val="24"/>
        </w:rPr>
        <w:t xml:space="preserve"> variés.</w:t>
      </w:r>
    </w:p>
    <w:p w:rsidR="0064276B" w:rsidRPr="00CA3E3F" w:rsidRDefault="00F67106" w:rsidP="00CB3589">
      <w:pPr>
        <w:spacing w:after="0" w:line="276" w:lineRule="auto"/>
        <w:rPr>
          <w:rFonts w:asciiTheme="majorBidi" w:hAnsiTheme="majorBidi" w:cstheme="majorBidi"/>
          <w:b/>
          <w:bCs/>
          <w:sz w:val="24"/>
          <w:szCs w:val="24"/>
        </w:rPr>
      </w:pPr>
      <w:r w:rsidRPr="00CA3E3F">
        <w:rPr>
          <w:rFonts w:asciiTheme="majorBidi" w:hAnsiTheme="majorBidi" w:cstheme="majorBidi"/>
          <w:b/>
          <w:bCs/>
          <w:sz w:val="24"/>
          <w:szCs w:val="24"/>
        </w:rPr>
        <w:t xml:space="preserve">Matériel </w:t>
      </w:r>
    </w:p>
    <w:p w:rsidR="00D25066" w:rsidRPr="00CA3E3F" w:rsidRDefault="00D25066" w:rsidP="00CB3589">
      <w:pPr>
        <w:tabs>
          <w:tab w:val="left" w:pos="1993"/>
        </w:tabs>
        <w:spacing w:after="0" w:line="276" w:lineRule="auto"/>
        <w:jc w:val="both"/>
        <w:rPr>
          <w:rFonts w:asciiTheme="majorBidi" w:hAnsiTheme="majorBidi" w:cstheme="majorBidi"/>
          <w:sz w:val="24"/>
          <w:szCs w:val="24"/>
        </w:rPr>
      </w:pPr>
      <w:r w:rsidRPr="00CA3E3F">
        <w:rPr>
          <w:rFonts w:asciiTheme="majorBidi" w:hAnsiTheme="majorBidi" w:cstheme="majorBidi"/>
          <w:sz w:val="24"/>
          <w:szCs w:val="24"/>
        </w:rPr>
        <w:t xml:space="preserve">Différentes espèces de graines (blé, mais, haricots, niébé, lentille), papier absorbants ou coton, eau distillée, Hypochlorite de sodium 5% ou eau de javel 5%, boite de Pétri, pince à épiler, étuves contrôler, étiquettes, règle. </w:t>
      </w:r>
    </w:p>
    <w:p w:rsidR="00D25066" w:rsidRPr="00CA3E3F" w:rsidRDefault="00F67106" w:rsidP="00CB3589">
      <w:pPr>
        <w:spacing w:line="276" w:lineRule="auto"/>
        <w:rPr>
          <w:rFonts w:asciiTheme="majorBidi" w:hAnsiTheme="majorBidi" w:cstheme="majorBidi"/>
          <w:b/>
          <w:bCs/>
          <w:sz w:val="24"/>
          <w:szCs w:val="24"/>
        </w:rPr>
      </w:pPr>
      <w:r w:rsidRPr="00CA3E3F">
        <w:rPr>
          <w:rFonts w:asciiTheme="majorBidi" w:hAnsiTheme="majorBidi" w:cstheme="majorBidi"/>
          <w:b/>
          <w:bCs/>
          <w:sz w:val="24"/>
          <w:szCs w:val="24"/>
        </w:rPr>
        <w:t>Protocole Expérimentale</w:t>
      </w:r>
    </w:p>
    <w:p w:rsidR="0064276B" w:rsidRPr="00CA3E3F" w:rsidRDefault="00D023EE" w:rsidP="00CB3589">
      <w:pPr>
        <w:spacing w:after="0" w:line="276" w:lineRule="auto"/>
        <w:jc w:val="both"/>
        <w:rPr>
          <w:rFonts w:asciiTheme="majorBidi" w:hAnsiTheme="majorBidi" w:cstheme="majorBidi"/>
          <w:sz w:val="24"/>
          <w:szCs w:val="24"/>
        </w:rPr>
      </w:pPr>
      <w:r w:rsidRPr="00CA3E3F">
        <w:rPr>
          <w:rFonts w:asciiTheme="majorBidi" w:hAnsiTheme="majorBidi" w:cstheme="majorBidi"/>
          <w:b/>
          <w:bCs/>
          <w:sz w:val="24"/>
          <w:szCs w:val="24"/>
        </w:rPr>
        <w:t>1. Sélection</w:t>
      </w:r>
      <w:r w:rsidR="00D25066" w:rsidRPr="00CA3E3F">
        <w:rPr>
          <w:rFonts w:asciiTheme="majorBidi" w:hAnsiTheme="majorBidi" w:cstheme="majorBidi"/>
          <w:b/>
          <w:bCs/>
          <w:sz w:val="24"/>
          <w:szCs w:val="24"/>
        </w:rPr>
        <w:t xml:space="preserve"> des graines : </w:t>
      </w:r>
      <w:r w:rsidR="00D25066" w:rsidRPr="00CA3E3F">
        <w:rPr>
          <w:rFonts w:asciiTheme="majorBidi" w:hAnsiTheme="majorBidi" w:cstheme="majorBidi"/>
          <w:sz w:val="24"/>
          <w:szCs w:val="24"/>
        </w:rPr>
        <w:t xml:space="preserve">choisir différents graines avec des niveaux de réserves nutritives variés per exemple : lentille et pois graines riche en protéines, maïs et blé graines riches en glucides   amidon) et tournesol graine riche en </w:t>
      </w:r>
      <w:r w:rsidRPr="00CA3E3F">
        <w:rPr>
          <w:rFonts w:asciiTheme="majorBidi" w:hAnsiTheme="majorBidi" w:cstheme="majorBidi"/>
          <w:sz w:val="24"/>
          <w:szCs w:val="24"/>
        </w:rPr>
        <w:t>lipides.</w:t>
      </w:r>
    </w:p>
    <w:p w:rsidR="00D25066" w:rsidRPr="00CA3E3F" w:rsidRDefault="00D023EE" w:rsidP="00CB3589">
      <w:pPr>
        <w:spacing w:after="0" w:line="276" w:lineRule="auto"/>
        <w:jc w:val="both"/>
        <w:rPr>
          <w:rFonts w:asciiTheme="majorBidi" w:hAnsiTheme="majorBidi" w:cstheme="majorBidi"/>
          <w:sz w:val="24"/>
          <w:szCs w:val="24"/>
        </w:rPr>
      </w:pPr>
      <w:r w:rsidRPr="00CA3E3F">
        <w:rPr>
          <w:rFonts w:asciiTheme="majorBidi" w:hAnsiTheme="majorBidi" w:cstheme="majorBidi"/>
          <w:b/>
          <w:bCs/>
          <w:sz w:val="24"/>
          <w:szCs w:val="24"/>
        </w:rPr>
        <w:t>2. Préparation</w:t>
      </w:r>
      <w:r w:rsidR="00D25066" w:rsidRPr="00CA3E3F">
        <w:rPr>
          <w:rFonts w:asciiTheme="majorBidi" w:hAnsiTheme="majorBidi" w:cstheme="majorBidi"/>
          <w:b/>
          <w:bCs/>
          <w:sz w:val="24"/>
          <w:szCs w:val="24"/>
        </w:rPr>
        <w:t xml:space="preserve"> des boites de pétri</w:t>
      </w:r>
    </w:p>
    <w:p w:rsidR="00D25066" w:rsidRPr="00CA3E3F" w:rsidRDefault="00D25066" w:rsidP="00CB3589">
      <w:pPr>
        <w:pStyle w:val="Paragraphedeliste"/>
        <w:spacing w:line="276" w:lineRule="auto"/>
        <w:jc w:val="both"/>
        <w:rPr>
          <w:rFonts w:asciiTheme="majorBidi" w:hAnsiTheme="majorBidi" w:cstheme="majorBidi"/>
          <w:sz w:val="24"/>
          <w:szCs w:val="24"/>
        </w:rPr>
      </w:pPr>
      <w:r w:rsidRPr="00CA3E3F">
        <w:rPr>
          <w:rFonts w:asciiTheme="majorBidi" w:hAnsiTheme="majorBidi" w:cstheme="majorBidi"/>
          <w:b/>
          <w:bCs/>
          <w:sz w:val="24"/>
          <w:szCs w:val="24"/>
        </w:rPr>
        <w:t>-</w:t>
      </w:r>
      <w:r w:rsidRPr="00CA3E3F">
        <w:rPr>
          <w:rFonts w:asciiTheme="majorBidi" w:hAnsiTheme="majorBidi" w:cstheme="majorBidi"/>
          <w:sz w:val="24"/>
          <w:szCs w:val="24"/>
        </w:rPr>
        <w:t xml:space="preserve">Tapissez le fond de chaque boite de pétri avec de papier absorbant ou </w:t>
      </w:r>
      <w:r w:rsidR="00D023EE" w:rsidRPr="00CA3E3F">
        <w:rPr>
          <w:rFonts w:asciiTheme="majorBidi" w:hAnsiTheme="majorBidi" w:cstheme="majorBidi"/>
          <w:sz w:val="24"/>
          <w:szCs w:val="24"/>
        </w:rPr>
        <w:t>de coton</w:t>
      </w:r>
      <w:r w:rsidRPr="00CA3E3F">
        <w:rPr>
          <w:rFonts w:asciiTheme="majorBidi" w:hAnsiTheme="majorBidi" w:cstheme="majorBidi"/>
          <w:sz w:val="24"/>
          <w:szCs w:val="24"/>
        </w:rPr>
        <w:t xml:space="preserve"> </w:t>
      </w:r>
    </w:p>
    <w:p w:rsidR="00D25066" w:rsidRPr="00CA3E3F" w:rsidRDefault="00D25066" w:rsidP="00CB3589">
      <w:pPr>
        <w:pStyle w:val="Paragraphedeliste"/>
        <w:spacing w:line="276" w:lineRule="auto"/>
        <w:jc w:val="both"/>
        <w:rPr>
          <w:rFonts w:asciiTheme="majorBidi" w:hAnsiTheme="majorBidi" w:cstheme="majorBidi"/>
          <w:sz w:val="24"/>
          <w:szCs w:val="24"/>
        </w:rPr>
      </w:pPr>
      <w:r w:rsidRPr="00CA3E3F">
        <w:rPr>
          <w:rFonts w:asciiTheme="majorBidi" w:hAnsiTheme="majorBidi" w:cstheme="majorBidi"/>
          <w:sz w:val="24"/>
          <w:szCs w:val="24"/>
        </w:rPr>
        <w:t xml:space="preserve">- </w:t>
      </w:r>
      <w:r w:rsidR="00D023EE" w:rsidRPr="00CA3E3F">
        <w:rPr>
          <w:rFonts w:asciiTheme="majorBidi" w:hAnsiTheme="majorBidi" w:cstheme="majorBidi"/>
          <w:sz w:val="24"/>
          <w:szCs w:val="24"/>
        </w:rPr>
        <w:t>Humidifier</w:t>
      </w:r>
      <w:r w:rsidRPr="00CA3E3F">
        <w:rPr>
          <w:rFonts w:asciiTheme="majorBidi" w:hAnsiTheme="majorBidi" w:cstheme="majorBidi"/>
          <w:sz w:val="24"/>
          <w:szCs w:val="24"/>
        </w:rPr>
        <w:t xml:space="preserve"> le papier ou le </w:t>
      </w:r>
      <w:r w:rsidR="00D023EE" w:rsidRPr="00CA3E3F">
        <w:rPr>
          <w:rFonts w:asciiTheme="majorBidi" w:hAnsiTheme="majorBidi" w:cstheme="majorBidi"/>
          <w:sz w:val="24"/>
          <w:szCs w:val="24"/>
        </w:rPr>
        <w:t xml:space="preserve">coton avec l’eau distillée 5ml (éviter l’excès d’eau pour ne pas provoquer la pourriture des </w:t>
      </w:r>
      <w:r w:rsidR="00CA3E3F" w:rsidRPr="00CA3E3F">
        <w:rPr>
          <w:rFonts w:asciiTheme="majorBidi" w:hAnsiTheme="majorBidi" w:cstheme="majorBidi"/>
          <w:sz w:val="24"/>
          <w:szCs w:val="24"/>
        </w:rPr>
        <w:t>graines.</w:t>
      </w:r>
    </w:p>
    <w:p w:rsidR="00D023EE" w:rsidRPr="00CA3E3F" w:rsidRDefault="00F67106" w:rsidP="00CB3589">
      <w:pPr>
        <w:pStyle w:val="Paragraphedeliste"/>
        <w:spacing w:line="276" w:lineRule="auto"/>
        <w:jc w:val="both"/>
        <w:rPr>
          <w:rFonts w:asciiTheme="majorBidi" w:hAnsiTheme="majorBidi" w:cstheme="majorBidi"/>
          <w:sz w:val="24"/>
          <w:szCs w:val="24"/>
        </w:rPr>
      </w:pPr>
      <w:r>
        <w:rPr>
          <w:rFonts w:asciiTheme="majorBidi" w:hAnsiTheme="majorBidi" w:cstheme="majorBidi"/>
          <w:sz w:val="24"/>
          <w:szCs w:val="24"/>
        </w:rPr>
        <w:t>- E</w:t>
      </w:r>
      <w:r w:rsidR="00D023EE" w:rsidRPr="00CA3E3F">
        <w:rPr>
          <w:rFonts w:asciiTheme="majorBidi" w:hAnsiTheme="majorBidi" w:cstheme="majorBidi"/>
          <w:sz w:val="24"/>
          <w:szCs w:val="24"/>
        </w:rPr>
        <w:t>tiquetez chaque boite selon l’espèce de graines utilisées.</w:t>
      </w:r>
    </w:p>
    <w:p w:rsidR="00621784" w:rsidRPr="00CA3E3F" w:rsidRDefault="00D023EE" w:rsidP="00CB3589">
      <w:pPr>
        <w:spacing w:line="276" w:lineRule="auto"/>
        <w:rPr>
          <w:rFonts w:asciiTheme="majorBidi" w:hAnsiTheme="majorBidi" w:cstheme="majorBidi"/>
          <w:b/>
          <w:bCs/>
          <w:sz w:val="24"/>
          <w:szCs w:val="24"/>
        </w:rPr>
      </w:pPr>
      <w:r w:rsidRPr="00CA3E3F">
        <w:rPr>
          <w:rFonts w:asciiTheme="majorBidi" w:hAnsiTheme="majorBidi" w:cstheme="majorBidi"/>
          <w:b/>
          <w:bCs/>
          <w:sz w:val="24"/>
          <w:szCs w:val="24"/>
        </w:rPr>
        <w:t xml:space="preserve">3. Germination des gaines </w:t>
      </w:r>
    </w:p>
    <w:p w:rsidR="00621784" w:rsidRPr="00CA3E3F" w:rsidRDefault="00621784" w:rsidP="00CB3589">
      <w:pPr>
        <w:tabs>
          <w:tab w:val="left" w:pos="1993"/>
        </w:tabs>
        <w:spacing w:line="276" w:lineRule="auto"/>
        <w:jc w:val="both"/>
        <w:rPr>
          <w:rFonts w:asciiTheme="majorBidi" w:hAnsiTheme="majorBidi" w:cstheme="majorBidi"/>
          <w:sz w:val="24"/>
          <w:szCs w:val="24"/>
        </w:rPr>
      </w:pPr>
      <w:r w:rsidRPr="00CA3E3F">
        <w:rPr>
          <w:rFonts w:asciiTheme="majorBidi" w:hAnsiTheme="majorBidi" w:cstheme="majorBidi"/>
          <w:sz w:val="24"/>
          <w:szCs w:val="24"/>
        </w:rPr>
        <w:t xml:space="preserve">-Laver les graines dans de l’eau javellisée 5% pour les désinfecté de bactéries. </w:t>
      </w:r>
    </w:p>
    <w:p w:rsidR="00621784" w:rsidRPr="00CA3E3F" w:rsidRDefault="00621784" w:rsidP="00CB3589">
      <w:pPr>
        <w:tabs>
          <w:tab w:val="left" w:pos="1993"/>
        </w:tabs>
        <w:spacing w:line="276" w:lineRule="auto"/>
        <w:jc w:val="both"/>
        <w:rPr>
          <w:rFonts w:asciiTheme="majorBidi" w:hAnsiTheme="majorBidi" w:cstheme="majorBidi"/>
          <w:sz w:val="24"/>
          <w:szCs w:val="24"/>
        </w:rPr>
      </w:pPr>
      <w:r w:rsidRPr="00CA3E3F">
        <w:rPr>
          <w:rFonts w:asciiTheme="majorBidi" w:hAnsiTheme="majorBidi" w:cstheme="majorBidi"/>
          <w:sz w:val="24"/>
          <w:szCs w:val="24"/>
        </w:rPr>
        <w:t>-Laver les graines avec de l’eau distillée.</w:t>
      </w:r>
    </w:p>
    <w:p w:rsidR="00621784" w:rsidRPr="00CA3E3F" w:rsidRDefault="00621784" w:rsidP="00CB3589">
      <w:pPr>
        <w:tabs>
          <w:tab w:val="left" w:pos="1993"/>
        </w:tabs>
        <w:spacing w:line="276" w:lineRule="auto"/>
        <w:jc w:val="both"/>
        <w:rPr>
          <w:rFonts w:asciiTheme="majorBidi" w:hAnsiTheme="majorBidi" w:cstheme="majorBidi"/>
          <w:sz w:val="24"/>
          <w:szCs w:val="24"/>
        </w:rPr>
      </w:pPr>
      <w:r w:rsidRPr="00CA3E3F">
        <w:rPr>
          <w:rFonts w:asciiTheme="majorBidi" w:hAnsiTheme="majorBidi" w:cstheme="majorBidi"/>
          <w:sz w:val="24"/>
          <w:szCs w:val="24"/>
        </w:rPr>
        <w:t>- Tenir des boites de pétri couvrir le fond de la boite de coton humide (imbibé le de 5ml d’eau distillée) ;</w:t>
      </w:r>
    </w:p>
    <w:p w:rsidR="00621784" w:rsidRPr="00CA3E3F" w:rsidRDefault="00621784" w:rsidP="00CB3589">
      <w:pPr>
        <w:tabs>
          <w:tab w:val="left" w:pos="1993"/>
        </w:tabs>
        <w:spacing w:line="276" w:lineRule="auto"/>
        <w:jc w:val="both"/>
        <w:rPr>
          <w:rFonts w:asciiTheme="majorBidi" w:hAnsiTheme="majorBidi" w:cstheme="majorBidi"/>
          <w:sz w:val="24"/>
          <w:szCs w:val="24"/>
        </w:rPr>
      </w:pPr>
      <w:r w:rsidRPr="00CA3E3F">
        <w:rPr>
          <w:rFonts w:asciiTheme="majorBidi" w:hAnsiTheme="majorBidi" w:cstheme="majorBidi"/>
          <w:sz w:val="24"/>
          <w:szCs w:val="24"/>
        </w:rPr>
        <w:lastRenderedPageBreak/>
        <w:t>- Déposer 3 à 5 graines sur le coton dans chaque boite, fermer les boites de Pétri hermétiquement pour éviter leur desséchement rapide des graines</w:t>
      </w:r>
    </w:p>
    <w:p w:rsidR="00621784" w:rsidRPr="00CA3E3F" w:rsidRDefault="00621784" w:rsidP="00CB3589">
      <w:pPr>
        <w:tabs>
          <w:tab w:val="left" w:pos="1993"/>
        </w:tabs>
        <w:spacing w:line="276" w:lineRule="auto"/>
        <w:jc w:val="both"/>
        <w:rPr>
          <w:rFonts w:asciiTheme="majorBidi" w:hAnsiTheme="majorBidi" w:cstheme="majorBidi"/>
          <w:sz w:val="24"/>
          <w:szCs w:val="24"/>
        </w:rPr>
      </w:pPr>
      <w:r w:rsidRPr="00CA3E3F">
        <w:rPr>
          <w:rFonts w:asciiTheme="majorBidi" w:hAnsiTheme="majorBidi" w:cstheme="majorBidi"/>
          <w:sz w:val="24"/>
          <w:szCs w:val="24"/>
        </w:rPr>
        <w:t>- placer les boites de pétri dans un incubateur à 25 °C ou dans un endroit avec des conditions de lumière et température contrôlées selon l’</w:t>
      </w:r>
      <w:r w:rsidR="00D02421" w:rsidRPr="00CA3E3F">
        <w:rPr>
          <w:rFonts w:asciiTheme="majorBidi" w:hAnsiTheme="majorBidi" w:cstheme="majorBidi"/>
          <w:sz w:val="24"/>
          <w:szCs w:val="24"/>
        </w:rPr>
        <w:t>espèce</w:t>
      </w:r>
      <w:r w:rsidRPr="00CA3E3F">
        <w:rPr>
          <w:rFonts w:asciiTheme="majorBidi" w:hAnsiTheme="majorBidi" w:cstheme="majorBidi"/>
          <w:sz w:val="24"/>
          <w:szCs w:val="24"/>
        </w:rPr>
        <w:t>.</w:t>
      </w:r>
    </w:p>
    <w:p w:rsidR="00621784" w:rsidRPr="00CA3E3F" w:rsidRDefault="00621784" w:rsidP="00CB3589">
      <w:pPr>
        <w:tabs>
          <w:tab w:val="left" w:pos="1993"/>
        </w:tabs>
        <w:spacing w:line="276" w:lineRule="auto"/>
        <w:jc w:val="both"/>
        <w:rPr>
          <w:rFonts w:asciiTheme="majorBidi" w:hAnsiTheme="majorBidi" w:cstheme="majorBidi"/>
          <w:b/>
          <w:bCs/>
          <w:sz w:val="24"/>
          <w:szCs w:val="24"/>
        </w:rPr>
      </w:pPr>
      <w:r w:rsidRPr="00CA3E3F">
        <w:rPr>
          <w:rFonts w:asciiTheme="majorBidi" w:hAnsiTheme="majorBidi" w:cstheme="majorBidi"/>
          <w:b/>
          <w:bCs/>
          <w:sz w:val="24"/>
          <w:szCs w:val="24"/>
        </w:rPr>
        <w:t xml:space="preserve">4 .Suivi de la germination  </w:t>
      </w:r>
    </w:p>
    <w:p w:rsidR="00621784" w:rsidRPr="00CA3E3F" w:rsidRDefault="00621784" w:rsidP="00CB3589">
      <w:pPr>
        <w:tabs>
          <w:tab w:val="left" w:pos="1993"/>
        </w:tabs>
        <w:spacing w:line="276" w:lineRule="auto"/>
        <w:jc w:val="both"/>
        <w:rPr>
          <w:rFonts w:asciiTheme="majorBidi" w:hAnsiTheme="majorBidi" w:cstheme="majorBidi"/>
          <w:sz w:val="24"/>
          <w:szCs w:val="24"/>
        </w:rPr>
      </w:pPr>
      <w:r w:rsidRPr="00CA3E3F">
        <w:rPr>
          <w:rFonts w:asciiTheme="majorBidi" w:hAnsiTheme="majorBidi" w:cstheme="majorBidi"/>
          <w:b/>
          <w:bCs/>
          <w:sz w:val="24"/>
          <w:szCs w:val="24"/>
        </w:rPr>
        <w:t xml:space="preserve">- </w:t>
      </w:r>
      <w:r w:rsidR="00D02421" w:rsidRPr="00CA3E3F">
        <w:rPr>
          <w:rFonts w:asciiTheme="majorBidi" w:hAnsiTheme="majorBidi" w:cstheme="majorBidi"/>
          <w:sz w:val="24"/>
          <w:szCs w:val="24"/>
        </w:rPr>
        <w:t>Effectuer</w:t>
      </w:r>
      <w:r w:rsidRPr="00CA3E3F">
        <w:rPr>
          <w:rFonts w:asciiTheme="majorBidi" w:hAnsiTheme="majorBidi" w:cstheme="majorBidi"/>
          <w:sz w:val="24"/>
          <w:szCs w:val="24"/>
        </w:rPr>
        <w:t xml:space="preserve"> une observation quotidienne, contrôler et ajuster l’humidité tous les jours ; l’experience peut durer 7 à 10 jours en fonction de la vitesse de germination des graines.</w:t>
      </w:r>
    </w:p>
    <w:p w:rsidR="00621784" w:rsidRPr="00CA3E3F" w:rsidRDefault="00621784" w:rsidP="00CB3589">
      <w:pPr>
        <w:tabs>
          <w:tab w:val="left" w:pos="1993"/>
        </w:tabs>
        <w:spacing w:line="276" w:lineRule="auto"/>
        <w:jc w:val="both"/>
        <w:rPr>
          <w:rFonts w:asciiTheme="majorBidi" w:hAnsiTheme="majorBidi" w:cstheme="majorBidi"/>
          <w:sz w:val="24"/>
          <w:szCs w:val="24"/>
        </w:rPr>
      </w:pPr>
      <w:r w:rsidRPr="00CA3E3F">
        <w:rPr>
          <w:rFonts w:asciiTheme="majorBidi" w:hAnsiTheme="majorBidi" w:cstheme="majorBidi"/>
          <w:sz w:val="24"/>
          <w:szCs w:val="24"/>
        </w:rPr>
        <w:t xml:space="preserve">- Noter </w:t>
      </w:r>
      <w:r w:rsidR="00D02421" w:rsidRPr="00CA3E3F">
        <w:rPr>
          <w:rFonts w:asciiTheme="majorBidi" w:hAnsiTheme="majorBidi" w:cstheme="majorBidi"/>
          <w:sz w:val="24"/>
          <w:szCs w:val="24"/>
        </w:rPr>
        <w:t>le nombre</w:t>
      </w:r>
      <w:r w:rsidRPr="00CA3E3F">
        <w:rPr>
          <w:rFonts w:asciiTheme="majorBidi" w:hAnsiTheme="majorBidi" w:cstheme="majorBidi"/>
          <w:sz w:val="24"/>
          <w:szCs w:val="24"/>
        </w:rPr>
        <w:t xml:space="preserve"> de </w:t>
      </w:r>
      <w:r w:rsidR="00D02421" w:rsidRPr="00CA3E3F">
        <w:rPr>
          <w:rFonts w:asciiTheme="majorBidi" w:hAnsiTheme="majorBidi" w:cstheme="majorBidi"/>
          <w:sz w:val="24"/>
          <w:szCs w:val="24"/>
        </w:rPr>
        <w:t>graines germées</w:t>
      </w:r>
      <w:r w:rsidRPr="00CA3E3F">
        <w:rPr>
          <w:rFonts w:asciiTheme="majorBidi" w:hAnsiTheme="majorBidi" w:cstheme="majorBidi"/>
          <w:sz w:val="24"/>
          <w:szCs w:val="24"/>
        </w:rPr>
        <w:t xml:space="preserve"> dans chaque boite tous les jours à la même heure</w:t>
      </w:r>
    </w:p>
    <w:p w:rsidR="00D02421" w:rsidRPr="00CA3E3F" w:rsidRDefault="00621784" w:rsidP="00CB3589">
      <w:pPr>
        <w:tabs>
          <w:tab w:val="left" w:pos="1993"/>
        </w:tabs>
        <w:spacing w:line="276" w:lineRule="auto"/>
        <w:jc w:val="both"/>
        <w:rPr>
          <w:rFonts w:asciiTheme="majorBidi" w:hAnsiTheme="majorBidi" w:cstheme="majorBidi"/>
          <w:sz w:val="24"/>
          <w:szCs w:val="24"/>
        </w:rPr>
      </w:pPr>
      <w:r w:rsidRPr="00CA3E3F">
        <w:rPr>
          <w:rFonts w:asciiTheme="majorBidi" w:hAnsiTheme="majorBidi" w:cstheme="majorBidi"/>
          <w:sz w:val="24"/>
          <w:szCs w:val="24"/>
        </w:rPr>
        <w:t>- Mesurer</w:t>
      </w:r>
      <w:r w:rsidRPr="00CA3E3F">
        <w:rPr>
          <w:rFonts w:asciiTheme="majorBidi" w:hAnsiTheme="majorBidi" w:cstheme="majorBidi"/>
          <w:b/>
          <w:bCs/>
          <w:sz w:val="24"/>
          <w:szCs w:val="24"/>
        </w:rPr>
        <w:t xml:space="preserve"> </w:t>
      </w:r>
      <w:r w:rsidR="00D02421" w:rsidRPr="00CA3E3F">
        <w:rPr>
          <w:rFonts w:asciiTheme="majorBidi" w:hAnsiTheme="majorBidi" w:cstheme="majorBidi"/>
          <w:sz w:val="24"/>
          <w:szCs w:val="24"/>
        </w:rPr>
        <w:t xml:space="preserve">la longueur des radicelles (racines) et tigelle (tiges) à   intervalles régulière (tous les 2 jours) à l’aide d’une règle. </w:t>
      </w:r>
    </w:p>
    <w:p w:rsidR="00D02421" w:rsidRPr="00CA3E3F" w:rsidRDefault="00D02421" w:rsidP="00CB3589">
      <w:pPr>
        <w:tabs>
          <w:tab w:val="left" w:pos="1993"/>
        </w:tabs>
        <w:spacing w:line="276" w:lineRule="auto"/>
        <w:jc w:val="both"/>
        <w:rPr>
          <w:rFonts w:asciiTheme="majorBidi" w:hAnsiTheme="majorBidi" w:cstheme="majorBidi"/>
          <w:b/>
          <w:bCs/>
          <w:sz w:val="24"/>
          <w:szCs w:val="24"/>
        </w:rPr>
      </w:pPr>
      <w:r w:rsidRPr="00CA3E3F">
        <w:rPr>
          <w:rFonts w:asciiTheme="majorBidi" w:hAnsiTheme="majorBidi" w:cstheme="majorBidi"/>
          <w:b/>
          <w:bCs/>
          <w:sz w:val="24"/>
          <w:szCs w:val="24"/>
        </w:rPr>
        <w:t xml:space="preserve">5. Analyse des résultats </w:t>
      </w:r>
      <w:r w:rsidR="00545BAD">
        <w:rPr>
          <w:rFonts w:asciiTheme="majorBidi" w:hAnsiTheme="majorBidi" w:cstheme="majorBidi"/>
          <w:b/>
          <w:bCs/>
          <w:sz w:val="24"/>
          <w:szCs w:val="24"/>
        </w:rPr>
        <w:t>(15 points)</w:t>
      </w:r>
    </w:p>
    <w:p w:rsidR="00D02421" w:rsidRPr="00CA3E3F" w:rsidRDefault="00545BAD" w:rsidP="00CB3589">
      <w:pPr>
        <w:tabs>
          <w:tab w:val="left" w:pos="1993"/>
        </w:tabs>
        <w:spacing w:after="0" w:line="276" w:lineRule="auto"/>
        <w:jc w:val="both"/>
        <w:rPr>
          <w:rFonts w:asciiTheme="majorBidi" w:hAnsiTheme="majorBidi" w:cstheme="majorBidi"/>
          <w:sz w:val="24"/>
          <w:szCs w:val="24"/>
        </w:rPr>
      </w:pPr>
      <w:r w:rsidRPr="00CA3E3F">
        <w:rPr>
          <w:rFonts w:asciiTheme="majorBidi" w:hAnsiTheme="majorBidi" w:cstheme="majorBidi"/>
          <w:sz w:val="24"/>
          <w:szCs w:val="24"/>
        </w:rPr>
        <w:t>À</w:t>
      </w:r>
      <w:r w:rsidR="00D02421" w:rsidRPr="00CA3E3F">
        <w:rPr>
          <w:rFonts w:asciiTheme="majorBidi" w:hAnsiTheme="majorBidi" w:cstheme="majorBidi"/>
          <w:sz w:val="24"/>
          <w:szCs w:val="24"/>
        </w:rPr>
        <w:t xml:space="preserve"> la fin de l’expérience, notez :</w:t>
      </w:r>
    </w:p>
    <w:p w:rsidR="00D02421" w:rsidRPr="00545BAD" w:rsidRDefault="00D02421" w:rsidP="00CB3589">
      <w:pPr>
        <w:tabs>
          <w:tab w:val="left" w:pos="1993"/>
        </w:tabs>
        <w:spacing w:after="0" w:line="276" w:lineRule="auto"/>
        <w:jc w:val="both"/>
        <w:rPr>
          <w:rFonts w:asciiTheme="majorBidi" w:hAnsiTheme="majorBidi" w:cstheme="majorBidi"/>
          <w:b/>
          <w:bCs/>
          <w:sz w:val="24"/>
          <w:szCs w:val="24"/>
        </w:rPr>
      </w:pPr>
      <w:r w:rsidRPr="00CA3E3F">
        <w:rPr>
          <w:rFonts w:asciiTheme="majorBidi" w:hAnsiTheme="majorBidi" w:cstheme="majorBidi"/>
          <w:b/>
          <w:bCs/>
          <w:sz w:val="24"/>
          <w:szCs w:val="24"/>
        </w:rPr>
        <w:t>-</w:t>
      </w:r>
      <w:r w:rsidR="00545BAD">
        <w:rPr>
          <w:rFonts w:asciiTheme="majorBidi" w:hAnsiTheme="majorBidi" w:cstheme="majorBidi"/>
          <w:sz w:val="24"/>
          <w:szCs w:val="24"/>
        </w:rPr>
        <w:t xml:space="preserve"> Le taux de g</w:t>
      </w:r>
      <w:r w:rsidR="00545BAD" w:rsidRPr="00CA3E3F">
        <w:rPr>
          <w:rFonts w:asciiTheme="majorBidi" w:hAnsiTheme="majorBidi" w:cstheme="majorBidi"/>
          <w:sz w:val="24"/>
          <w:szCs w:val="24"/>
        </w:rPr>
        <w:t xml:space="preserve">ermination </w:t>
      </w:r>
      <w:r w:rsidR="00545BAD">
        <w:rPr>
          <w:rFonts w:asciiTheme="majorBidi" w:hAnsiTheme="majorBidi" w:cstheme="majorBidi"/>
          <w:sz w:val="24"/>
          <w:szCs w:val="24"/>
        </w:rPr>
        <w:t xml:space="preserve">pour chaque espèce </w:t>
      </w:r>
      <w:r w:rsidRPr="00CA3E3F">
        <w:rPr>
          <w:rFonts w:asciiTheme="majorBidi" w:hAnsiTheme="majorBidi" w:cstheme="majorBidi"/>
          <w:sz w:val="24"/>
          <w:szCs w:val="24"/>
        </w:rPr>
        <w:t>(Nombre des graines germés / Nombre totale des graines)*100</w:t>
      </w:r>
      <w:r w:rsidR="00B244F9">
        <w:rPr>
          <w:rFonts w:asciiTheme="majorBidi" w:hAnsiTheme="majorBidi" w:cstheme="majorBidi"/>
          <w:sz w:val="24"/>
          <w:szCs w:val="24"/>
        </w:rPr>
        <w:t xml:space="preserve"> </w:t>
      </w:r>
      <w:r w:rsidR="00B244F9" w:rsidRPr="00545BAD">
        <w:rPr>
          <w:rFonts w:asciiTheme="majorBidi" w:hAnsiTheme="majorBidi" w:cstheme="majorBidi"/>
          <w:b/>
          <w:bCs/>
          <w:sz w:val="24"/>
          <w:szCs w:val="24"/>
        </w:rPr>
        <w:t>(0</w:t>
      </w:r>
      <w:r w:rsidR="00545BAD">
        <w:rPr>
          <w:rFonts w:asciiTheme="majorBidi" w:hAnsiTheme="majorBidi" w:cstheme="majorBidi"/>
          <w:b/>
          <w:bCs/>
          <w:sz w:val="24"/>
          <w:szCs w:val="24"/>
        </w:rPr>
        <w:t>3</w:t>
      </w:r>
      <w:r w:rsidR="00B244F9" w:rsidRPr="00545BAD">
        <w:rPr>
          <w:rFonts w:asciiTheme="majorBidi" w:hAnsiTheme="majorBidi" w:cstheme="majorBidi"/>
          <w:b/>
          <w:bCs/>
          <w:sz w:val="24"/>
          <w:szCs w:val="24"/>
        </w:rPr>
        <w:t xml:space="preserve"> points)</w:t>
      </w:r>
      <w:r w:rsidR="00545BAD" w:rsidRPr="00545BAD">
        <w:rPr>
          <w:rFonts w:asciiTheme="majorBidi" w:hAnsiTheme="majorBidi" w:cstheme="majorBidi"/>
          <w:b/>
          <w:bCs/>
          <w:sz w:val="24"/>
          <w:szCs w:val="24"/>
        </w:rPr>
        <w:t xml:space="preserve"> </w:t>
      </w:r>
    </w:p>
    <w:p w:rsidR="00545BAD" w:rsidRPr="00545BAD" w:rsidRDefault="00D02421" w:rsidP="00CB3589">
      <w:pPr>
        <w:tabs>
          <w:tab w:val="left" w:pos="1993"/>
        </w:tabs>
        <w:spacing w:after="0" w:line="276" w:lineRule="auto"/>
        <w:jc w:val="both"/>
        <w:rPr>
          <w:rFonts w:asciiTheme="majorBidi" w:hAnsiTheme="majorBidi" w:cstheme="majorBidi"/>
          <w:b/>
          <w:bCs/>
          <w:sz w:val="24"/>
          <w:szCs w:val="24"/>
        </w:rPr>
      </w:pPr>
      <w:r w:rsidRPr="00CA3E3F">
        <w:rPr>
          <w:rFonts w:asciiTheme="majorBidi" w:hAnsiTheme="majorBidi" w:cstheme="majorBidi"/>
          <w:sz w:val="24"/>
          <w:szCs w:val="24"/>
        </w:rPr>
        <w:t>- La longueur moyenne des radicules et tigelle pour chaque espèce de graine</w:t>
      </w:r>
      <w:r w:rsidR="00545BAD">
        <w:rPr>
          <w:rFonts w:asciiTheme="majorBidi" w:hAnsiTheme="majorBidi" w:cstheme="majorBidi"/>
          <w:sz w:val="24"/>
          <w:szCs w:val="24"/>
        </w:rPr>
        <w:t xml:space="preserve"> </w:t>
      </w:r>
      <w:r w:rsidR="00545BAD" w:rsidRPr="00545BAD">
        <w:rPr>
          <w:rFonts w:asciiTheme="majorBidi" w:hAnsiTheme="majorBidi" w:cstheme="majorBidi"/>
          <w:b/>
          <w:bCs/>
          <w:sz w:val="24"/>
          <w:szCs w:val="24"/>
        </w:rPr>
        <w:t>(0</w:t>
      </w:r>
      <w:r w:rsidR="00545BAD">
        <w:rPr>
          <w:rFonts w:asciiTheme="majorBidi" w:hAnsiTheme="majorBidi" w:cstheme="majorBidi"/>
          <w:b/>
          <w:bCs/>
          <w:sz w:val="24"/>
          <w:szCs w:val="24"/>
        </w:rPr>
        <w:t>6</w:t>
      </w:r>
      <w:r w:rsidR="00545BAD" w:rsidRPr="00545BAD">
        <w:rPr>
          <w:rFonts w:asciiTheme="majorBidi" w:hAnsiTheme="majorBidi" w:cstheme="majorBidi"/>
          <w:b/>
          <w:bCs/>
          <w:sz w:val="24"/>
          <w:szCs w:val="24"/>
        </w:rPr>
        <w:t xml:space="preserve"> points) </w:t>
      </w:r>
    </w:p>
    <w:p w:rsidR="00545BAD" w:rsidRDefault="00D02421" w:rsidP="00CB3589">
      <w:pPr>
        <w:tabs>
          <w:tab w:val="left" w:pos="1993"/>
        </w:tabs>
        <w:spacing w:line="276" w:lineRule="auto"/>
        <w:jc w:val="both"/>
        <w:rPr>
          <w:rFonts w:asciiTheme="majorBidi" w:hAnsiTheme="majorBidi" w:cstheme="majorBidi"/>
          <w:b/>
          <w:bCs/>
          <w:sz w:val="24"/>
          <w:szCs w:val="24"/>
        </w:rPr>
      </w:pPr>
      <w:r w:rsidRPr="00CA3E3F">
        <w:rPr>
          <w:rFonts w:asciiTheme="majorBidi" w:hAnsiTheme="majorBidi" w:cstheme="majorBidi"/>
          <w:sz w:val="24"/>
          <w:szCs w:val="24"/>
        </w:rPr>
        <w:t xml:space="preserve">- Comparer ces résultats avec les types des réserves nutritives présentes dans chaque </w:t>
      </w:r>
      <w:r w:rsidR="00545BAD" w:rsidRPr="00CA3E3F">
        <w:rPr>
          <w:rFonts w:asciiTheme="majorBidi" w:hAnsiTheme="majorBidi" w:cstheme="majorBidi"/>
          <w:sz w:val="24"/>
          <w:szCs w:val="24"/>
        </w:rPr>
        <w:t>graine</w:t>
      </w:r>
      <w:r w:rsidR="00545BAD">
        <w:rPr>
          <w:rFonts w:asciiTheme="majorBidi" w:hAnsiTheme="majorBidi" w:cstheme="majorBidi"/>
          <w:sz w:val="24"/>
          <w:szCs w:val="24"/>
        </w:rPr>
        <w:t xml:space="preserve"> et les interprétez </w:t>
      </w:r>
      <w:r w:rsidR="00545BAD" w:rsidRPr="00545BAD">
        <w:rPr>
          <w:rFonts w:asciiTheme="majorBidi" w:hAnsiTheme="majorBidi" w:cstheme="majorBidi"/>
          <w:b/>
          <w:bCs/>
          <w:sz w:val="24"/>
          <w:szCs w:val="24"/>
        </w:rPr>
        <w:t>(0</w:t>
      </w:r>
      <w:r w:rsidR="00545BAD">
        <w:rPr>
          <w:rFonts w:asciiTheme="majorBidi" w:hAnsiTheme="majorBidi" w:cstheme="majorBidi"/>
          <w:b/>
          <w:bCs/>
          <w:sz w:val="24"/>
          <w:szCs w:val="24"/>
        </w:rPr>
        <w:t>6</w:t>
      </w:r>
      <w:r w:rsidR="00545BAD" w:rsidRPr="00545BAD">
        <w:rPr>
          <w:rFonts w:asciiTheme="majorBidi" w:hAnsiTheme="majorBidi" w:cstheme="majorBidi"/>
          <w:b/>
          <w:bCs/>
          <w:sz w:val="24"/>
          <w:szCs w:val="24"/>
        </w:rPr>
        <w:t xml:space="preserve"> </w:t>
      </w:r>
      <w:r w:rsidR="00545BAD">
        <w:rPr>
          <w:rFonts w:asciiTheme="majorBidi" w:hAnsiTheme="majorBidi" w:cstheme="majorBidi"/>
          <w:b/>
          <w:bCs/>
          <w:sz w:val="24"/>
          <w:szCs w:val="24"/>
        </w:rPr>
        <w:t>points)</w:t>
      </w:r>
    </w:p>
    <w:p w:rsidR="005463D6" w:rsidRDefault="005463D6" w:rsidP="00CB3589">
      <w:pPr>
        <w:tabs>
          <w:tab w:val="left" w:pos="1993"/>
        </w:tabs>
        <w:spacing w:line="276" w:lineRule="auto"/>
        <w:jc w:val="both"/>
        <w:rPr>
          <w:rFonts w:asciiTheme="majorBidi" w:hAnsiTheme="majorBidi" w:cstheme="majorBidi"/>
          <w:b/>
          <w:bCs/>
          <w:sz w:val="24"/>
          <w:szCs w:val="24"/>
        </w:rPr>
      </w:pPr>
      <w:r w:rsidRPr="004D54C4">
        <w:rPr>
          <w:rFonts w:asciiTheme="majorBidi" w:hAnsiTheme="majorBidi" w:cstheme="majorBidi"/>
          <w:b/>
          <w:bCs/>
          <w:sz w:val="24"/>
          <w:szCs w:val="24"/>
        </w:rPr>
        <w:t>Outils d’aide</w:t>
      </w:r>
      <w:r w:rsidR="00CB3589">
        <w:rPr>
          <w:rFonts w:asciiTheme="majorBidi" w:hAnsiTheme="majorBidi" w:cstheme="majorBidi"/>
          <w:b/>
          <w:bCs/>
          <w:sz w:val="24"/>
          <w:szCs w:val="24"/>
        </w:rPr>
        <w:t> :</w:t>
      </w:r>
    </w:p>
    <w:p w:rsidR="00F655B6" w:rsidRPr="00CB3589" w:rsidRDefault="00F655B6" w:rsidP="00CB3589">
      <w:pPr>
        <w:pStyle w:val="Paragraphedeliste"/>
        <w:numPr>
          <w:ilvl w:val="0"/>
          <w:numId w:val="2"/>
        </w:numPr>
        <w:tabs>
          <w:tab w:val="left" w:pos="1993"/>
        </w:tabs>
        <w:spacing w:line="276" w:lineRule="auto"/>
        <w:jc w:val="both"/>
        <w:rPr>
          <w:rStyle w:val="Lienhypertexte"/>
          <w:rFonts w:asciiTheme="majorBidi" w:hAnsiTheme="majorBidi" w:cstheme="majorBidi"/>
          <w:color w:val="auto"/>
        </w:rPr>
      </w:pPr>
      <w:r w:rsidRPr="00CB3589">
        <w:rPr>
          <w:rStyle w:val="Lienhypertexte"/>
          <w:rFonts w:asciiTheme="majorBidi" w:hAnsiTheme="majorBidi" w:cstheme="majorBidi"/>
          <w:color w:val="auto"/>
        </w:rPr>
        <w:t xml:space="preserve">http://www.enyclopedie-environnement.org </w:t>
      </w:r>
    </w:p>
    <w:p w:rsidR="00F67106" w:rsidRPr="00CB3589" w:rsidRDefault="00A048F0" w:rsidP="00DA0185">
      <w:pPr>
        <w:pStyle w:val="Paragraphedeliste"/>
        <w:numPr>
          <w:ilvl w:val="0"/>
          <w:numId w:val="2"/>
        </w:numPr>
        <w:tabs>
          <w:tab w:val="left" w:pos="1993"/>
        </w:tabs>
        <w:spacing w:line="276" w:lineRule="auto"/>
        <w:jc w:val="both"/>
        <w:rPr>
          <w:rFonts w:asciiTheme="majorBidi" w:hAnsiTheme="majorBidi" w:cstheme="majorBidi"/>
          <w:sz w:val="24"/>
          <w:szCs w:val="24"/>
        </w:rPr>
      </w:pPr>
      <w:r w:rsidRPr="00CB3589">
        <w:rPr>
          <w:rFonts w:asciiTheme="majorBidi" w:hAnsiTheme="majorBidi" w:cstheme="majorBidi"/>
          <w:sz w:val="24"/>
          <w:szCs w:val="24"/>
        </w:rPr>
        <w:t>Vidéo</w:t>
      </w:r>
      <w:r w:rsidR="00CB3589" w:rsidRPr="00CB3589">
        <w:rPr>
          <w:rFonts w:asciiTheme="majorBidi" w:hAnsiTheme="majorBidi" w:cstheme="majorBidi"/>
          <w:sz w:val="24"/>
          <w:szCs w:val="24"/>
        </w:rPr>
        <w:t> </w:t>
      </w:r>
      <w:r w:rsidR="00CF626C" w:rsidRPr="00CB3589">
        <w:rPr>
          <w:rFonts w:asciiTheme="majorBidi" w:hAnsiTheme="majorBidi" w:cstheme="majorBidi"/>
          <w:sz w:val="24"/>
          <w:szCs w:val="24"/>
        </w:rPr>
        <w:t>: https</w:t>
      </w:r>
      <w:r w:rsidR="00CB3589" w:rsidRPr="00CB3589">
        <w:rPr>
          <w:rFonts w:asciiTheme="majorBidi" w:hAnsiTheme="majorBidi" w:cstheme="majorBidi"/>
          <w:sz w:val="24"/>
          <w:szCs w:val="24"/>
        </w:rPr>
        <w:t>://youtu.be/Fhzt9zWGlZ8</w:t>
      </w:r>
    </w:p>
    <w:p w:rsidR="00A048F0" w:rsidRPr="00CB3589" w:rsidRDefault="00D079F5" w:rsidP="00CB3589">
      <w:pPr>
        <w:pStyle w:val="Paragraphedeliste"/>
        <w:numPr>
          <w:ilvl w:val="0"/>
          <w:numId w:val="2"/>
        </w:numPr>
        <w:tabs>
          <w:tab w:val="left" w:pos="1993"/>
        </w:tabs>
        <w:spacing w:line="276" w:lineRule="auto"/>
        <w:jc w:val="both"/>
        <w:rPr>
          <w:rFonts w:asciiTheme="majorBidi" w:hAnsiTheme="majorBidi" w:cstheme="majorBidi"/>
          <w:sz w:val="24"/>
          <w:szCs w:val="24"/>
        </w:rPr>
      </w:pPr>
      <w:hyperlink r:id="rId7" w:history="1">
        <w:r w:rsidR="00A048F0" w:rsidRPr="00CB3589">
          <w:rPr>
            <w:rStyle w:val="Lienhypertexte"/>
            <w:rFonts w:asciiTheme="majorBidi" w:hAnsiTheme="majorBidi" w:cstheme="majorBidi"/>
            <w:color w:val="auto"/>
            <w:sz w:val="24"/>
            <w:szCs w:val="24"/>
          </w:rPr>
          <w:t>http://www.Uqac.ca</w:t>
        </w:r>
      </w:hyperlink>
    </w:p>
    <w:p w:rsidR="00CB3589" w:rsidRPr="00CB3589" w:rsidRDefault="00CB3589" w:rsidP="00CB3589">
      <w:pPr>
        <w:pStyle w:val="Paragraphedeliste"/>
        <w:numPr>
          <w:ilvl w:val="0"/>
          <w:numId w:val="2"/>
        </w:numPr>
        <w:tabs>
          <w:tab w:val="left" w:pos="1993"/>
        </w:tabs>
        <w:spacing w:line="276" w:lineRule="auto"/>
        <w:jc w:val="both"/>
        <w:rPr>
          <w:rFonts w:asciiTheme="majorBidi" w:hAnsiTheme="majorBidi" w:cstheme="majorBidi"/>
          <w:sz w:val="24"/>
          <w:szCs w:val="24"/>
        </w:rPr>
      </w:pPr>
      <w:proofErr w:type="spellStart"/>
      <w:r w:rsidRPr="00CB3589">
        <w:rPr>
          <w:rFonts w:asciiTheme="majorBidi" w:hAnsiTheme="majorBidi" w:cstheme="majorBidi"/>
          <w:sz w:val="24"/>
          <w:szCs w:val="24"/>
        </w:rPr>
        <w:t>Mazliak</w:t>
      </w:r>
      <w:proofErr w:type="spellEnd"/>
      <w:r w:rsidRPr="00CB3589">
        <w:rPr>
          <w:rFonts w:asciiTheme="majorBidi" w:hAnsiTheme="majorBidi" w:cstheme="majorBidi"/>
          <w:sz w:val="24"/>
          <w:szCs w:val="24"/>
        </w:rPr>
        <w:t xml:space="preserve"> P.</w:t>
      </w:r>
      <w:r w:rsidR="007F5E29">
        <w:rPr>
          <w:rFonts w:asciiTheme="majorBidi" w:hAnsiTheme="majorBidi" w:cstheme="majorBidi"/>
          <w:sz w:val="24"/>
          <w:szCs w:val="24"/>
        </w:rPr>
        <w:t>2001.</w:t>
      </w:r>
      <w:bookmarkStart w:id="0" w:name="_GoBack"/>
      <w:bookmarkEnd w:id="0"/>
      <w:r w:rsidRPr="00CB3589">
        <w:rPr>
          <w:rFonts w:asciiTheme="majorBidi" w:hAnsiTheme="majorBidi" w:cstheme="majorBidi"/>
          <w:sz w:val="24"/>
          <w:szCs w:val="24"/>
        </w:rPr>
        <w:t>physiologie végétale .cours et TP</w:t>
      </w:r>
    </w:p>
    <w:p w:rsidR="005463D6" w:rsidRPr="00CB3589" w:rsidRDefault="00905EAD" w:rsidP="00905EAD">
      <w:pPr>
        <w:tabs>
          <w:tab w:val="left" w:pos="1993"/>
        </w:tabs>
        <w:spacing w:line="276" w:lineRule="auto"/>
        <w:jc w:val="both"/>
        <w:rPr>
          <w:rFonts w:asciiTheme="majorBidi" w:hAnsiTheme="majorBidi" w:cstheme="majorBidi"/>
          <w:b/>
          <w:bCs/>
          <w:sz w:val="24"/>
          <w:szCs w:val="24"/>
        </w:rPr>
      </w:pPr>
      <w:r>
        <w:rPr>
          <w:rFonts w:asciiTheme="majorBidi" w:hAnsiTheme="majorBidi" w:cstheme="majorBidi"/>
          <w:b/>
          <w:bCs/>
          <w:sz w:val="24"/>
          <w:szCs w:val="24"/>
        </w:rPr>
        <w:t xml:space="preserve"> </w:t>
      </w:r>
      <w:r w:rsidR="005463D6" w:rsidRPr="00CB3589">
        <w:rPr>
          <w:rFonts w:asciiTheme="majorBidi" w:hAnsiTheme="majorBidi" w:cstheme="majorBidi"/>
          <w:b/>
          <w:bCs/>
          <w:sz w:val="24"/>
          <w:szCs w:val="24"/>
        </w:rPr>
        <w:t xml:space="preserve"> </w:t>
      </w:r>
      <w:r w:rsidRPr="00905EAD">
        <w:rPr>
          <w:rFonts w:asciiTheme="majorBidi" w:hAnsiTheme="majorBidi" w:cstheme="majorBidi"/>
          <w:b/>
          <w:bCs/>
          <w:sz w:val="24"/>
          <w:szCs w:val="24"/>
        </w:rPr>
        <w:t xml:space="preserve">Liens vers les articles de </w:t>
      </w:r>
      <w:r w:rsidRPr="00905EAD">
        <w:rPr>
          <w:rFonts w:asciiTheme="majorBidi" w:hAnsiTheme="majorBidi" w:cstheme="majorBidi"/>
          <w:b/>
          <w:bCs/>
          <w:sz w:val="24"/>
          <w:szCs w:val="24"/>
        </w:rPr>
        <w:t xml:space="preserve">glossaire </w:t>
      </w:r>
      <w:r w:rsidRPr="00CB3589">
        <w:rPr>
          <w:rFonts w:asciiTheme="majorBidi" w:hAnsiTheme="majorBidi" w:cstheme="majorBidi"/>
          <w:b/>
          <w:bCs/>
          <w:sz w:val="24"/>
          <w:szCs w:val="24"/>
        </w:rPr>
        <w:t>:</w:t>
      </w:r>
    </w:p>
    <w:p w:rsidR="00A048F0" w:rsidRPr="00CB3589" w:rsidRDefault="00D079F5" w:rsidP="00CB3589">
      <w:pPr>
        <w:pStyle w:val="Paragraphedeliste"/>
        <w:numPr>
          <w:ilvl w:val="0"/>
          <w:numId w:val="2"/>
        </w:numPr>
        <w:tabs>
          <w:tab w:val="left" w:pos="1993"/>
        </w:tabs>
        <w:spacing w:line="276" w:lineRule="auto"/>
        <w:jc w:val="both"/>
        <w:rPr>
          <w:rFonts w:asciiTheme="majorBidi" w:hAnsiTheme="majorBidi" w:cstheme="majorBidi"/>
          <w:sz w:val="24"/>
          <w:szCs w:val="24"/>
        </w:rPr>
      </w:pPr>
      <w:hyperlink r:id="rId8" w:history="1">
        <w:r w:rsidR="00A048F0" w:rsidRPr="00CB3589">
          <w:rPr>
            <w:rStyle w:val="Lienhypertexte"/>
            <w:rFonts w:asciiTheme="majorBidi" w:hAnsiTheme="majorBidi" w:cstheme="majorBidi"/>
            <w:color w:val="auto"/>
            <w:sz w:val="24"/>
            <w:szCs w:val="24"/>
          </w:rPr>
          <w:t>http://www.bio.libretext.org</w:t>
        </w:r>
      </w:hyperlink>
    </w:p>
    <w:p w:rsidR="00A048F0" w:rsidRPr="00CB3589" w:rsidRDefault="00D079F5" w:rsidP="00CB3589">
      <w:pPr>
        <w:pStyle w:val="Paragraphedeliste"/>
        <w:numPr>
          <w:ilvl w:val="0"/>
          <w:numId w:val="2"/>
        </w:numPr>
        <w:tabs>
          <w:tab w:val="left" w:pos="1993"/>
        </w:tabs>
        <w:spacing w:line="276" w:lineRule="auto"/>
        <w:jc w:val="both"/>
        <w:rPr>
          <w:rFonts w:asciiTheme="majorBidi" w:hAnsiTheme="majorBidi" w:cstheme="majorBidi"/>
          <w:sz w:val="24"/>
          <w:szCs w:val="24"/>
        </w:rPr>
      </w:pPr>
      <w:hyperlink r:id="rId9" w:history="1">
        <w:r w:rsidR="005463D6" w:rsidRPr="00CB3589">
          <w:rPr>
            <w:rStyle w:val="Lienhypertexte"/>
            <w:rFonts w:asciiTheme="majorBidi" w:hAnsiTheme="majorBidi" w:cstheme="majorBidi"/>
            <w:color w:val="auto"/>
            <w:sz w:val="24"/>
            <w:szCs w:val="24"/>
          </w:rPr>
          <w:t>http://www.Cambridge.org/core/books/plant-physiology/dormancy/-germination-and-flowering</w:t>
        </w:r>
      </w:hyperlink>
    </w:p>
    <w:p w:rsidR="005463D6" w:rsidRPr="00CB3589" w:rsidRDefault="005463D6" w:rsidP="00CB3589">
      <w:pPr>
        <w:tabs>
          <w:tab w:val="left" w:pos="1993"/>
        </w:tabs>
        <w:spacing w:line="276" w:lineRule="auto"/>
        <w:ind w:left="360"/>
        <w:jc w:val="both"/>
        <w:rPr>
          <w:rFonts w:asciiTheme="majorBidi" w:hAnsiTheme="majorBidi" w:cstheme="majorBidi"/>
          <w:sz w:val="24"/>
          <w:szCs w:val="24"/>
        </w:rPr>
      </w:pPr>
    </w:p>
    <w:sectPr w:rsidR="005463D6" w:rsidRPr="00CB3589" w:rsidSect="00CA3E3F">
      <w:headerReference w:type="default" r:id="rId10"/>
      <w:footerReference w:type="default" r:id="rId11"/>
      <w:pgSz w:w="11906" w:h="16838"/>
      <w:pgMar w:top="1417" w:right="1417" w:bottom="1417" w:left="1417" w:header="850" w:footer="107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79F5" w:rsidRDefault="00D079F5" w:rsidP="0064276B">
      <w:pPr>
        <w:spacing w:after="0" w:line="240" w:lineRule="auto"/>
      </w:pPr>
      <w:r>
        <w:separator/>
      </w:r>
    </w:p>
  </w:endnote>
  <w:endnote w:type="continuationSeparator" w:id="0">
    <w:p w:rsidR="00D079F5" w:rsidRDefault="00D079F5" w:rsidP="006427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5718657"/>
      <w:docPartObj>
        <w:docPartGallery w:val="Page Numbers (Bottom of Page)"/>
        <w:docPartUnique/>
      </w:docPartObj>
    </w:sdtPr>
    <w:sdtEndPr/>
    <w:sdtContent>
      <w:p w:rsidR="00CA3E3F" w:rsidRDefault="00CA3E3F">
        <w:pPr>
          <w:pStyle w:val="Pieddepage"/>
          <w:jc w:val="center"/>
        </w:pPr>
        <w:r>
          <w:fldChar w:fldCharType="begin"/>
        </w:r>
        <w:r>
          <w:instrText>PAGE   \* MERGEFORMAT</w:instrText>
        </w:r>
        <w:r>
          <w:fldChar w:fldCharType="separate"/>
        </w:r>
        <w:r w:rsidR="007F5E29">
          <w:rPr>
            <w:noProof/>
          </w:rPr>
          <w:t>1</w:t>
        </w:r>
        <w:r>
          <w:fldChar w:fldCharType="end"/>
        </w:r>
      </w:p>
    </w:sdtContent>
  </w:sdt>
  <w:p w:rsidR="00CA3E3F" w:rsidRDefault="009F05F5">
    <w:pPr>
      <w:pStyle w:val="Pieddepage"/>
    </w:pPr>
    <w:r>
      <w:t xml:space="preserve">                                                                                                                                                  Dr.BASSEDDIK Aida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79F5" w:rsidRDefault="00D079F5" w:rsidP="0064276B">
      <w:pPr>
        <w:spacing w:after="0" w:line="240" w:lineRule="auto"/>
      </w:pPr>
      <w:r>
        <w:separator/>
      </w:r>
    </w:p>
  </w:footnote>
  <w:footnote w:type="continuationSeparator" w:id="0">
    <w:p w:rsidR="00D079F5" w:rsidRDefault="00D079F5" w:rsidP="006427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276B" w:rsidRPr="0064276B" w:rsidRDefault="0064276B" w:rsidP="0064276B">
    <w:pPr>
      <w:pStyle w:val="En-tte"/>
      <w:rPr>
        <w:rFonts w:asciiTheme="majorBidi" w:hAnsiTheme="majorBidi" w:cstheme="majorBidi"/>
        <w:sz w:val="18"/>
        <w:szCs w:val="18"/>
        <w:u w:val="single"/>
      </w:rPr>
    </w:pPr>
    <w:r>
      <w:rPr>
        <w:rFonts w:asciiTheme="majorBidi" w:hAnsiTheme="majorBidi" w:cstheme="majorBidi"/>
        <w:sz w:val="18"/>
        <w:szCs w:val="18"/>
        <w:u w:val="single"/>
      </w:rPr>
      <w:t xml:space="preserve">  </w:t>
    </w:r>
    <w:r w:rsidRPr="0079446A">
      <w:rPr>
        <w:rFonts w:asciiTheme="majorBidi" w:hAnsiTheme="majorBidi" w:cstheme="majorBidi"/>
        <w:sz w:val="18"/>
        <w:szCs w:val="18"/>
        <w:u w:val="single"/>
      </w:rPr>
      <w:t xml:space="preserve">Université Dr Moulay </w:t>
    </w:r>
    <w:proofErr w:type="spellStart"/>
    <w:r w:rsidRPr="0079446A">
      <w:rPr>
        <w:rFonts w:asciiTheme="majorBidi" w:hAnsiTheme="majorBidi" w:cstheme="majorBidi"/>
        <w:sz w:val="18"/>
        <w:szCs w:val="18"/>
        <w:u w:val="single"/>
      </w:rPr>
      <w:t>Taher</w:t>
    </w:r>
    <w:proofErr w:type="spellEnd"/>
    <w:r w:rsidRPr="0079446A">
      <w:rPr>
        <w:rFonts w:asciiTheme="majorBidi" w:hAnsiTheme="majorBidi" w:cstheme="majorBidi"/>
        <w:sz w:val="18"/>
        <w:szCs w:val="18"/>
        <w:u w:val="single"/>
      </w:rPr>
      <w:t xml:space="preserve"> -</w:t>
    </w:r>
    <w:r>
      <w:rPr>
        <w:rFonts w:asciiTheme="majorBidi" w:hAnsiTheme="majorBidi" w:cstheme="majorBidi"/>
        <w:sz w:val="18"/>
        <w:szCs w:val="18"/>
        <w:u w:val="single"/>
      </w:rPr>
      <w:t xml:space="preserve">Saida                 </w:t>
    </w:r>
    <w:r w:rsidRPr="0079446A">
      <w:rPr>
        <w:rFonts w:asciiTheme="majorBidi" w:hAnsiTheme="majorBidi" w:cstheme="majorBidi"/>
        <w:sz w:val="18"/>
        <w:szCs w:val="18"/>
        <w:u w:val="single"/>
      </w:rPr>
      <w:t xml:space="preserve">2éme TC Agronomie                                                     </w:t>
    </w:r>
    <w:r>
      <w:rPr>
        <w:rFonts w:asciiTheme="majorBidi" w:hAnsiTheme="majorBidi" w:cstheme="majorBidi"/>
        <w:sz w:val="18"/>
        <w:szCs w:val="18"/>
        <w:u w:val="single"/>
      </w:rPr>
      <w:t xml:space="preserve">    </w:t>
    </w:r>
    <w:r w:rsidRPr="0079446A">
      <w:rPr>
        <w:rFonts w:asciiTheme="majorBidi" w:hAnsiTheme="majorBidi" w:cstheme="majorBidi"/>
        <w:sz w:val="18"/>
        <w:szCs w:val="18"/>
        <w:u w:val="single"/>
      </w:rPr>
      <w:t xml:space="preserve">Physiologie végétale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441DD"/>
    <w:multiLevelType w:val="hybridMultilevel"/>
    <w:tmpl w:val="2196DF80"/>
    <w:lvl w:ilvl="0" w:tplc="D020F956">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2FE7287"/>
    <w:multiLevelType w:val="hybridMultilevel"/>
    <w:tmpl w:val="216A436C"/>
    <w:lvl w:ilvl="0" w:tplc="E542B91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AA20D0F"/>
    <w:multiLevelType w:val="hybridMultilevel"/>
    <w:tmpl w:val="FE98C9E6"/>
    <w:lvl w:ilvl="0" w:tplc="23C46422">
      <w:start w:val="1"/>
      <w:numFmt w:val="bullet"/>
      <w:lvlText w:val="-"/>
      <w:lvlJc w:val="left"/>
      <w:pPr>
        <w:ind w:left="720" w:hanging="360"/>
      </w:pPr>
      <w:rPr>
        <w:rFonts w:ascii="Times New Roman" w:eastAsiaTheme="minorHAnsi"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FB775A2"/>
    <w:multiLevelType w:val="hybridMultilevel"/>
    <w:tmpl w:val="E4264768"/>
    <w:lvl w:ilvl="0" w:tplc="BF16245A">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36F0434E"/>
    <w:multiLevelType w:val="hybridMultilevel"/>
    <w:tmpl w:val="904E682C"/>
    <w:lvl w:ilvl="0" w:tplc="6C26491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3DCD2910"/>
    <w:multiLevelType w:val="hybridMultilevel"/>
    <w:tmpl w:val="ACF49BB8"/>
    <w:lvl w:ilvl="0" w:tplc="2AF20FE8">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5AD562B8"/>
    <w:multiLevelType w:val="hybridMultilevel"/>
    <w:tmpl w:val="ED4C134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
  </w:num>
  <w:num w:numId="2">
    <w:abstractNumId w:val="2"/>
  </w:num>
  <w:num w:numId="3">
    <w:abstractNumId w:val="1"/>
  </w:num>
  <w:num w:numId="4">
    <w:abstractNumId w:val="5"/>
  </w:num>
  <w:num w:numId="5">
    <w:abstractNumId w:val="0"/>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76B"/>
    <w:rsid w:val="00103B8F"/>
    <w:rsid w:val="00141B84"/>
    <w:rsid w:val="002646C2"/>
    <w:rsid w:val="004D54C4"/>
    <w:rsid w:val="005250B7"/>
    <w:rsid w:val="00545BAD"/>
    <w:rsid w:val="005463D6"/>
    <w:rsid w:val="00621784"/>
    <w:rsid w:val="0064276B"/>
    <w:rsid w:val="00676B23"/>
    <w:rsid w:val="00773FD0"/>
    <w:rsid w:val="007F5E29"/>
    <w:rsid w:val="008B71D6"/>
    <w:rsid w:val="008E335C"/>
    <w:rsid w:val="00903EE9"/>
    <w:rsid w:val="00905EAD"/>
    <w:rsid w:val="00942A9A"/>
    <w:rsid w:val="009F05F5"/>
    <w:rsid w:val="00A02B73"/>
    <w:rsid w:val="00A048F0"/>
    <w:rsid w:val="00A73907"/>
    <w:rsid w:val="00AD305D"/>
    <w:rsid w:val="00AF6C80"/>
    <w:rsid w:val="00B244F9"/>
    <w:rsid w:val="00B265AC"/>
    <w:rsid w:val="00BD3B1B"/>
    <w:rsid w:val="00C313F8"/>
    <w:rsid w:val="00CA3E3F"/>
    <w:rsid w:val="00CB3589"/>
    <w:rsid w:val="00CF626C"/>
    <w:rsid w:val="00D00FE9"/>
    <w:rsid w:val="00D023EE"/>
    <w:rsid w:val="00D02421"/>
    <w:rsid w:val="00D079F5"/>
    <w:rsid w:val="00D25066"/>
    <w:rsid w:val="00DA0185"/>
    <w:rsid w:val="00EB4B28"/>
    <w:rsid w:val="00F655B6"/>
    <w:rsid w:val="00F6710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D5D5B2-1022-49F3-BEB0-319A5DB71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276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4276B"/>
    <w:pPr>
      <w:tabs>
        <w:tab w:val="center" w:pos="4536"/>
        <w:tab w:val="right" w:pos="9072"/>
      </w:tabs>
      <w:spacing w:after="0" w:line="240" w:lineRule="auto"/>
    </w:pPr>
  </w:style>
  <w:style w:type="character" w:customStyle="1" w:styleId="En-tteCar">
    <w:name w:val="En-tête Car"/>
    <w:basedOn w:val="Policepardfaut"/>
    <w:link w:val="En-tte"/>
    <w:uiPriority w:val="99"/>
    <w:rsid w:val="0064276B"/>
  </w:style>
  <w:style w:type="paragraph" w:styleId="Pieddepage">
    <w:name w:val="footer"/>
    <w:basedOn w:val="Normal"/>
    <w:link w:val="PieddepageCar"/>
    <w:uiPriority w:val="99"/>
    <w:unhideWhenUsed/>
    <w:rsid w:val="0064276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4276B"/>
  </w:style>
  <w:style w:type="paragraph" w:styleId="Paragraphedeliste">
    <w:name w:val="List Paragraph"/>
    <w:basedOn w:val="Normal"/>
    <w:uiPriority w:val="34"/>
    <w:qFormat/>
    <w:rsid w:val="0064276B"/>
    <w:pPr>
      <w:ind w:left="720"/>
      <w:contextualSpacing/>
    </w:pPr>
  </w:style>
  <w:style w:type="character" w:styleId="Lienhypertexte">
    <w:name w:val="Hyperlink"/>
    <w:basedOn w:val="Policepardfaut"/>
    <w:uiPriority w:val="99"/>
    <w:unhideWhenUsed/>
    <w:rsid w:val="00A048F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7957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o.libretext.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Uqac.c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ambridge.org/core/books/plant-physiology/dormancy/-germination-and-flowerin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2</Pages>
  <Words>652</Words>
  <Characters>3587</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Compte Microsoft</dc:creator>
  <cp:keywords/>
  <dc:description/>
  <cp:lastModifiedBy>aida</cp:lastModifiedBy>
  <cp:revision>14</cp:revision>
  <cp:lastPrinted>2024-11-28T23:47:00Z</cp:lastPrinted>
  <dcterms:created xsi:type="dcterms:W3CDTF">2024-11-17T22:53:00Z</dcterms:created>
  <dcterms:modified xsi:type="dcterms:W3CDTF">2024-11-28T23:52:00Z</dcterms:modified>
</cp:coreProperties>
</file>