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20634E" w:rsidRPr="0010576C" w:rsidRDefault="0020634E" w:rsidP="00775D36">
      <w:pPr>
        <w:bidi/>
        <w:spacing w:line="360" w:lineRule="auto"/>
        <w:jc w:val="both"/>
        <w:rPr>
          <w:rFonts w:asciiTheme="majorBidi" w:hAnsiTheme="majorBidi" w:cstheme="majorBidi"/>
          <w:sz w:val="28"/>
          <w:szCs w:val="28"/>
        </w:rPr>
      </w:pPr>
    </w:p>
    <w:p w14:paraId="00000002" w14:textId="77777777" w:rsidR="0020634E" w:rsidRPr="0010576C" w:rsidRDefault="0020634E" w:rsidP="00775D36">
      <w:pPr>
        <w:bidi/>
        <w:spacing w:line="360" w:lineRule="auto"/>
        <w:jc w:val="both"/>
        <w:rPr>
          <w:rFonts w:asciiTheme="majorBidi" w:hAnsiTheme="majorBidi" w:cstheme="majorBidi"/>
          <w:sz w:val="28"/>
          <w:szCs w:val="28"/>
        </w:rPr>
      </w:pPr>
    </w:p>
    <w:p w14:paraId="45772EDE" w14:textId="6EE55900" w:rsidR="00775D36" w:rsidRPr="0010576C" w:rsidRDefault="00775D36" w:rsidP="00775D36">
      <w:pPr>
        <w:pStyle w:val="NormalWeb"/>
        <w:bidi/>
        <w:jc w:val="center"/>
        <w:rPr>
          <w:rStyle w:val="Strong"/>
          <w:rFonts w:asciiTheme="majorBidi" w:hAnsiTheme="majorBidi" w:cstheme="majorBidi"/>
          <w:sz w:val="28"/>
          <w:szCs w:val="28"/>
          <w:rtl/>
        </w:rPr>
      </w:pPr>
      <w:r w:rsidRPr="0010576C">
        <w:rPr>
          <w:rStyle w:val="Strong"/>
          <w:rFonts w:asciiTheme="majorBidi" w:hAnsiTheme="majorBidi" w:cstheme="majorBidi"/>
          <w:sz w:val="28"/>
          <w:szCs w:val="28"/>
          <w:rtl/>
        </w:rPr>
        <w:t>جامعة سعيدة</w:t>
      </w:r>
      <w:r w:rsidRPr="0010576C">
        <w:rPr>
          <w:rFonts w:asciiTheme="majorBidi" w:hAnsiTheme="majorBidi" w:cstheme="majorBidi"/>
          <w:sz w:val="28"/>
          <w:szCs w:val="28"/>
        </w:rPr>
        <w:br/>
      </w:r>
      <w:r w:rsidRPr="0010576C">
        <w:rPr>
          <w:rStyle w:val="Strong"/>
          <w:rFonts w:asciiTheme="majorBidi" w:hAnsiTheme="majorBidi" w:cstheme="majorBidi"/>
          <w:sz w:val="28"/>
          <w:szCs w:val="28"/>
          <w:rtl/>
        </w:rPr>
        <w:t>كلية العلوم الاجتماعية والإنسانية</w:t>
      </w:r>
      <w:r w:rsidRPr="0010576C">
        <w:rPr>
          <w:rFonts w:asciiTheme="majorBidi" w:hAnsiTheme="majorBidi" w:cstheme="majorBidi"/>
          <w:sz w:val="28"/>
          <w:szCs w:val="28"/>
        </w:rPr>
        <w:br/>
      </w:r>
      <w:r w:rsidRPr="0010576C">
        <w:rPr>
          <w:rStyle w:val="Strong"/>
          <w:rFonts w:asciiTheme="majorBidi" w:hAnsiTheme="majorBidi" w:cstheme="majorBidi"/>
          <w:sz w:val="28"/>
          <w:szCs w:val="28"/>
          <w:rtl/>
        </w:rPr>
        <w:t>قسم علم الاجتماع والفلسفة</w:t>
      </w:r>
    </w:p>
    <w:p w14:paraId="6F9459D9" w14:textId="7B77A68F" w:rsidR="00775D36" w:rsidRPr="0010576C" w:rsidRDefault="00775D36" w:rsidP="00775D36">
      <w:pPr>
        <w:pStyle w:val="NormalWeb"/>
        <w:bidi/>
        <w:jc w:val="center"/>
        <w:rPr>
          <w:rFonts w:asciiTheme="majorBidi" w:hAnsiTheme="majorBidi" w:cstheme="majorBidi"/>
          <w:sz w:val="28"/>
          <w:szCs w:val="28"/>
        </w:rPr>
      </w:pPr>
      <w:r w:rsidRPr="0010576C">
        <w:rPr>
          <w:rFonts w:asciiTheme="majorBidi" w:hAnsiTheme="majorBidi" w:cstheme="majorBidi"/>
          <w:sz w:val="28"/>
          <w:szCs w:val="28"/>
          <w:rtl/>
        </w:rPr>
        <w:t>مقياس ملتقى التدريب على البحث السوسيولوجي</w:t>
      </w:r>
    </w:p>
    <w:p w14:paraId="084DD34B" w14:textId="77777777" w:rsidR="00775D36" w:rsidRPr="0010576C" w:rsidRDefault="00775D36" w:rsidP="00775D36">
      <w:pPr>
        <w:bidi/>
        <w:spacing w:line="240" w:lineRule="auto"/>
        <w:jc w:val="center"/>
        <w:rPr>
          <w:rFonts w:asciiTheme="majorBidi" w:hAnsiTheme="majorBidi" w:cstheme="majorBidi"/>
          <w:sz w:val="32"/>
          <w:szCs w:val="32"/>
        </w:rPr>
      </w:pPr>
      <w:r w:rsidRPr="0010576C">
        <w:rPr>
          <w:rFonts w:asciiTheme="majorBidi" w:hAnsiTheme="majorBidi" w:cstheme="majorBidi"/>
          <w:sz w:val="28"/>
          <w:szCs w:val="28"/>
        </w:rPr>
        <w:pict w14:anchorId="550E8840">
          <v:rect id="_x0000_i1037" style="width:451.45pt;height:1.5pt" o:hralign="center" o:hrstd="t" o:hr="t" fillcolor="#a0a0a0" stroked="f"/>
        </w:pict>
      </w:r>
    </w:p>
    <w:p w14:paraId="2CAF9327" w14:textId="77777777" w:rsidR="00775D36" w:rsidRPr="0010576C" w:rsidRDefault="00775D36" w:rsidP="00775D36">
      <w:pPr>
        <w:pStyle w:val="Heading3"/>
        <w:bidi/>
        <w:jc w:val="center"/>
        <w:rPr>
          <w:rFonts w:asciiTheme="majorBidi" w:hAnsiTheme="majorBidi" w:cstheme="majorBidi"/>
          <w:sz w:val="32"/>
          <w:szCs w:val="32"/>
        </w:rPr>
      </w:pPr>
      <w:r w:rsidRPr="0010576C">
        <w:rPr>
          <w:rStyle w:val="Strong"/>
          <w:rFonts w:asciiTheme="majorBidi" w:hAnsiTheme="majorBidi" w:cstheme="majorBidi"/>
          <w:sz w:val="32"/>
          <w:szCs w:val="32"/>
          <w:rtl/>
        </w:rPr>
        <w:t>عنوان البحث</w:t>
      </w:r>
    </w:p>
    <w:p w14:paraId="0B78896B" w14:textId="309349CD" w:rsidR="00775D36" w:rsidRPr="0010576C" w:rsidRDefault="00775D36" w:rsidP="00775D36">
      <w:pPr>
        <w:bidi/>
        <w:spacing w:line="240" w:lineRule="auto"/>
        <w:jc w:val="center"/>
        <w:rPr>
          <w:rFonts w:asciiTheme="majorBidi" w:hAnsiTheme="majorBidi" w:cstheme="majorBidi"/>
          <w:color w:val="000000" w:themeColor="text1"/>
          <w:sz w:val="44"/>
          <w:szCs w:val="44"/>
          <w14:textOutline w14:w="9525" w14:cap="rnd" w14:cmpd="sng" w14:algn="ctr">
            <w14:noFill/>
            <w14:prstDash w14:val="solid"/>
            <w14:bevel/>
          </w14:textOutline>
        </w:rPr>
      </w:pPr>
      <w:r w:rsidRPr="0010576C">
        <w:rPr>
          <w:rFonts w:asciiTheme="majorBidi" w:hAnsiTheme="majorBidi" w:cstheme="majorBidi"/>
          <w:color w:val="000000" w:themeColor="text1"/>
          <w:sz w:val="44"/>
          <w:szCs w:val="44"/>
          <w:rtl/>
          <w14:textOutline w14:w="9525" w14:cap="rnd" w14:cmpd="sng" w14:algn="ctr">
            <w14:noFill/>
            <w14:prstDash w14:val="solid"/>
            <w14:bevel/>
          </w14:textOutline>
        </w:rPr>
        <w:t>تقرير تحليلي سوسيولوجي شامل ومفصل لمذكرة ماستر</w:t>
      </w:r>
      <w:r w:rsidRPr="0010576C">
        <w:rPr>
          <w:rFonts w:asciiTheme="majorBidi" w:hAnsiTheme="majorBidi" w:cstheme="majorBidi"/>
          <w:color w:val="000000" w:themeColor="text1"/>
          <w:sz w:val="44"/>
          <w:szCs w:val="44"/>
          <w:rtl/>
          <w14:textOutline w14:w="9525" w14:cap="rnd" w14:cmpd="sng" w14:algn="ctr">
            <w14:noFill/>
            <w14:prstDash w14:val="solid"/>
            <w14:bevel/>
          </w14:textOutline>
        </w:rPr>
        <w:t xml:space="preserve"> بعنوان</w:t>
      </w:r>
    </w:p>
    <w:p w14:paraId="55B58BBA" w14:textId="77777777" w:rsidR="00775D36" w:rsidRPr="0010576C" w:rsidRDefault="00775D36" w:rsidP="00775D36">
      <w:pPr>
        <w:autoSpaceDE w:val="0"/>
        <w:autoSpaceDN w:val="0"/>
        <w:adjustRightInd w:val="0"/>
        <w:spacing w:line="240" w:lineRule="auto"/>
        <w:jc w:val="center"/>
        <w:rPr>
          <w:rFonts w:asciiTheme="majorBidi" w:hAnsiTheme="majorBidi" w:cstheme="majorBidi"/>
          <w:b/>
          <w:bCs/>
          <w:color w:val="000000" w:themeColor="text1"/>
          <w:sz w:val="66"/>
          <w:szCs w:val="66"/>
          <w14:shadow w14:blurRad="50800" w14:dist="38100" w14:dir="2700000" w14:sx="100000" w14:sy="100000" w14:kx="0" w14:ky="0" w14:algn="tl">
            <w14:srgbClr w14:val="000000">
              <w14:alpha w14:val="60000"/>
            </w14:srgbClr>
          </w14:shadow>
          <w14:textOutline w14:w="9525" w14:cap="rnd" w14:cmpd="sng" w14:algn="ctr">
            <w14:solidFill>
              <w14:srgbClr w14:val="000000"/>
            </w14:solidFill>
            <w14:prstDash w14:val="solid"/>
            <w14:bevel/>
          </w14:textOutline>
        </w:rPr>
      </w:pPr>
      <w:r w:rsidRPr="0010576C">
        <w:rPr>
          <w:rFonts w:asciiTheme="majorBidi" w:hAnsiTheme="majorBidi" w:cstheme="majorBidi"/>
          <w:b/>
          <w:bCs/>
          <w:color w:val="000000" w:themeColor="text1"/>
          <w:sz w:val="66"/>
          <w:szCs w:val="66"/>
          <w:rtl/>
          <w14:shadow w14:blurRad="50800" w14:dist="38100" w14:dir="2700000" w14:sx="100000" w14:sy="100000" w14:kx="0" w14:ky="0" w14:algn="tl">
            <w14:srgbClr w14:val="000000">
              <w14:alpha w14:val="60000"/>
            </w14:srgbClr>
          </w14:shadow>
          <w14:textOutline w14:w="9525" w14:cap="rnd" w14:cmpd="sng" w14:algn="ctr">
            <w14:solidFill>
              <w14:srgbClr w14:val="000000"/>
            </w14:solidFill>
            <w14:prstDash w14:val="solid"/>
            <w14:bevel/>
          </w14:textOutline>
        </w:rPr>
        <w:t>الثقافة المحلية و أثرها في ثقافة المؤسسة</w:t>
      </w:r>
    </w:p>
    <w:p w14:paraId="30BE381C" w14:textId="352646F7" w:rsidR="00775D36" w:rsidRPr="0010576C" w:rsidRDefault="00775D36" w:rsidP="00775D36">
      <w:pPr>
        <w:autoSpaceDE w:val="0"/>
        <w:autoSpaceDN w:val="0"/>
        <w:adjustRightInd w:val="0"/>
        <w:spacing w:line="240" w:lineRule="auto"/>
        <w:jc w:val="center"/>
        <w:rPr>
          <w:rFonts w:asciiTheme="majorBidi" w:hAnsiTheme="majorBidi" w:cstheme="majorBidi"/>
          <w:b/>
          <w:bCs/>
          <w:sz w:val="40"/>
          <w:szCs w:val="40"/>
        </w:rPr>
      </w:pPr>
      <w:r w:rsidRPr="0010576C">
        <w:rPr>
          <w:rFonts w:asciiTheme="majorBidi" w:hAnsiTheme="majorBidi" w:cstheme="majorBidi"/>
          <w:b/>
          <w:bCs/>
          <w:sz w:val="40"/>
          <w:szCs w:val="40"/>
          <w:rtl/>
        </w:rPr>
        <w:t xml:space="preserve">دراسة ميدانية لعينة من عمال مصنع الاسمنت ببلدية الحساسنة </w:t>
      </w:r>
    </w:p>
    <w:p w14:paraId="546F9DD8" w14:textId="77777777" w:rsidR="00775D36" w:rsidRPr="0010576C" w:rsidRDefault="00775D36" w:rsidP="00775D36">
      <w:pPr>
        <w:pStyle w:val="NormalWeb"/>
        <w:bidi/>
        <w:jc w:val="center"/>
        <w:rPr>
          <w:rFonts w:asciiTheme="majorBidi" w:hAnsiTheme="majorBidi" w:cstheme="majorBidi"/>
          <w:sz w:val="32"/>
          <w:szCs w:val="32"/>
          <w:rtl/>
        </w:rPr>
      </w:pPr>
      <w:r w:rsidRPr="0010576C">
        <w:rPr>
          <w:rFonts w:asciiTheme="majorBidi" w:hAnsiTheme="majorBidi" w:cstheme="majorBidi"/>
          <w:sz w:val="32"/>
          <w:szCs w:val="32"/>
          <w:rtl/>
        </w:rPr>
        <w:t>السنة الثالثة</w:t>
      </w:r>
    </w:p>
    <w:p w14:paraId="59074A39" w14:textId="77777777" w:rsidR="00775D36" w:rsidRPr="0010576C" w:rsidRDefault="00775D36" w:rsidP="00775D36">
      <w:pPr>
        <w:bidi/>
        <w:spacing w:line="240" w:lineRule="auto"/>
        <w:rPr>
          <w:rFonts w:asciiTheme="majorBidi" w:hAnsiTheme="majorBidi" w:cstheme="majorBidi"/>
          <w:sz w:val="32"/>
          <w:szCs w:val="32"/>
        </w:rPr>
      </w:pPr>
      <w:r w:rsidRPr="0010576C">
        <w:rPr>
          <w:rFonts w:asciiTheme="majorBidi" w:hAnsiTheme="majorBidi" w:cstheme="majorBidi"/>
          <w:sz w:val="32"/>
          <w:szCs w:val="32"/>
        </w:rPr>
        <w:pict w14:anchorId="298DF184">
          <v:rect id="_x0000_i1038" style="width:451.45pt;height:1.5pt" o:hrstd="t" o:hr="t" fillcolor="#a0a0a0" stroked="f"/>
        </w:pict>
      </w:r>
    </w:p>
    <w:tbl>
      <w:tblPr>
        <w:tblStyle w:val="TableGrid"/>
        <w:bidiVisual/>
        <w:tblW w:w="0" w:type="auto"/>
        <w:tblInd w:w="-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
        <w:gridCol w:w="4655"/>
        <w:gridCol w:w="3717"/>
        <w:gridCol w:w="205"/>
      </w:tblGrid>
      <w:tr w:rsidR="00775D36" w:rsidRPr="0010576C" w14:paraId="4EED8246" w14:textId="77777777" w:rsidTr="00775D36">
        <w:trPr>
          <w:gridBefore w:val="1"/>
          <w:wBefore w:w="206" w:type="dxa"/>
          <w:trHeight w:val="274"/>
        </w:trPr>
        <w:tc>
          <w:tcPr>
            <w:tcW w:w="4655" w:type="dxa"/>
            <w:hideMark/>
          </w:tcPr>
          <w:p w14:paraId="07B755FC" w14:textId="77777777" w:rsidR="00775D36" w:rsidRPr="0010576C" w:rsidRDefault="00775D36">
            <w:pPr>
              <w:bidi/>
              <w:rPr>
                <w:rFonts w:asciiTheme="majorBidi" w:hAnsiTheme="majorBidi" w:cstheme="majorBidi"/>
                <w:sz w:val="32"/>
                <w:szCs w:val="32"/>
              </w:rPr>
            </w:pPr>
            <w:r w:rsidRPr="0010576C">
              <w:rPr>
                <w:rFonts w:asciiTheme="majorBidi" w:hAnsiTheme="majorBidi" w:cstheme="majorBidi"/>
                <w:sz w:val="32"/>
                <w:szCs w:val="32"/>
                <w:rtl/>
              </w:rPr>
              <w:t xml:space="preserve">إعداد الطلبة </w:t>
            </w:r>
          </w:p>
        </w:tc>
        <w:tc>
          <w:tcPr>
            <w:tcW w:w="3922" w:type="dxa"/>
            <w:gridSpan w:val="2"/>
            <w:hideMark/>
          </w:tcPr>
          <w:p w14:paraId="1F6A5FE4" w14:textId="77777777" w:rsidR="00775D36" w:rsidRPr="0010576C" w:rsidRDefault="00775D36">
            <w:pPr>
              <w:bidi/>
              <w:rPr>
                <w:rFonts w:asciiTheme="majorBidi" w:hAnsiTheme="majorBidi" w:cstheme="majorBidi"/>
                <w:sz w:val="32"/>
                <w:szCs w:val="32"/>
                <w:rtl/>
              </w:rPr>
            </w:pPr>
            <w:r w:rsidRPr="0010576C">
              <w:rPr>
                <w:rFonts w:asciiTheme="majorBidi" w:hAnsiTheme="majorBidi" w:cstheme="majorBidi"/>
                <w:sz w:val="32"/>
                <w:szCs w:val="32"/>
                <w:rtl/>
              </w:rPr>
              <w:t>تحت إشراف</w:t>
            </w:r>
          </w:p>
        </w:tc>
      </w:tr>
      <w:tr w:rsidR="00775D36" w:rsidRPr="0010576C" w14:paraId="5B48EB57" w14:textId="77777777" w:rsidTr="00775D36">
        <w:trPr>
          <w:gridBefore w:val="1"/>
          <w:wBefore w:w="206" w:type="dxa"/>
          <w:trHeight w:val="263"/>
        </w:trPr>
        <w:tc>
          <w:tcPr>
            <w:tcW w:w="4655" w:type="dxa"/>
            <w:hideMark/>
          </w:tcPr>
          <w:p w14:paraId="08AB861C" w14:textId="77777777" w:rsidR="00775D36" w:rsidRPr="0010576C" w:rsidRDefault="00775D36">
            <w:pPr>
              <w:bidi/>
              <w:rPr>
                <w:rFonts w:asciiTheme="majorBidi" w:hAnsiTheme="majorBidi" w:cstheme="majorBidi"/>
                <w:sz w:val="32"/>
                <w:szCs w:val="32"/>
                <w:rtl/>
              </w:rPr>
            </w:pPr>
            <w:r w:rsidRPr="0010576C">
              <w:rPr>
                <w:rFonts w:asciiTheme="majorBidi" w:hAnsiTheme="majorBidi" w:cstheme="majorBidi"/>
                <w:sz w:val="32"/>
                <w:szCs w:val="32"/>
                <w:rtl/>
              </w:rPr>
              <w:t>سنوسي فريد</w:t>
            </w:r>
          </w:p>
        </w:tc>
        <w:tc>
          <w:tcPr>
            <w:tcW w:w="3922" w:type="dxa"/>
            <w:gridSpan w:val="2"/>
            <w:hideMark/>
          </w:tcPr>
          <w:p w14:paraId="37448902" w14:textId="02E6E4D4" w:rsidR="00775D36" w:rsidRPr="0010576C" w:rsidRDefault="00775D36">
            <w:pPr>
              <w:bidi/>
              <w:rPr>
                <w:rFonts w:asciiTheme="majorBidi" w:hAnsiTheme="majorBidi" w:cstheme="majorBidi"/>
                <w:sz w:val="32"/>
                <w:szCs w:val="32"/>
                <w:rtl/>
              </w:rPr>
            </w:pPr>
            <w:r w:rsidRPr="0010576C">
              <w:rPr>
                <w:rFonts w:asciiTheme="majorBidi" w:hAnsiTheme="majorBidi" w:cstheme="majorBidi"/>
                <w:sz w:val="32"/>
                <w:szCs w:val="32"/>
                <w:rtl/>
              </w:rPr>
              <w:t xml:space="preserve">البروفيسور </w:t>
            </w:r>
            <w:r w:rsidRPr="0010576C">
              <w:rPr>
                <w:rFonts w:asciiTheme="majorBidi" w:hAnsiTheme="majorBidi" w:cstheme="majorBidi"/>
                <w:sz w:val="32"/>
                <w:szCs w:val="32"/>
                <w:rtl/>
              </w:rPr>
              <w:t>نابتي علي</w:t>
            </w:r>
          </w:p>
        </w:tc>
      </w:tr>
      <w:tr w:rsidR="00775D36" w:rsidRPr="0010576C" w14:paraId="01412CD4" w14:textId="77777777" w:rsidTr="00775D36">
        <w:trPr>
          <w:gridBefore w:val="1"/>
          <w:wBefore w:w="206" w:type="dxa"/>
          <w:trHeight w:val="274"/>
        </w:trPr>
        <w:tc>
          <w:tcPr>
            <w:tcW w:w="4655" w:type="dxa"/>
            <w:hideMark/>
          </w:tcPr>
          <w:p w14:paraId="17794BBD" w14:textId="77777777" w:rsidR="00775D36" w:rsidRPr="0010576C" w:rsidRDefault="00775D36">
            <w:pPr>
              <w:bidi/>
              <w:rPr>
                <w:rFonts w:asciiTheme="majorBidi" w:hAnsiTheme="majorBidi" w:cstheme="majorBidi"/>
                <w:sz w:val="32"/>
                <w:szCs w:val="32"/>
                <w:rtl/>
              </w:rPr>
            </w:pPr>
            <w:r w:rsidRPr="0010576C">
              <w:rPr>
                <w:rFonts w:asciiTheme="majorBidi" w:hAnsiTheme="majorBidi" w:cstheme="majorBidi"/>
                <w:sz w:val="32"/>
                <w:szCs w:val="32"/>
                <w:rtl/>
              </w:rPr>
              <w:t>حاجي محمد</w:t>
            </w:r>
          </w:p>
        </w:tc>
        <w:tc>
          <w:tcPr>
            <w:tcW w:w="3922" w:type="dxa"/>
            <w:gridSpan w:val="2"/>
          </w:tcPr>
          <w:p w14:paraId="235B510D" w14:textId="77777777" w:rsidR="00775D36" w:rsidRPr="0010576C" w:rsidRDefault="00775D36">
            <w:pPr>
              <w:bidi/>
              <w:rPr>
                <w:rFonts w:asciiTheme="majorBidi" w:hAnsiTheme="majorBidi" w:cstheme="majorBidi"/>
                <w:sz w:val="32"/>
                <w:szCs w:val="32"/>
                <w:rtl/>
              </w:rPr>
            </w:pPr>
          </w:p>
        </w:tc>
      </w:tr>
      <w:tr w:rsidR="00775D36" w:rsidRPr="0010576C" w14:paraId="526EA468" w14:textId="77777777" w:rsidTr="00775D36">
        <w:trPr>
          <w:gridBefore w:val="1"/>
          <w:wBefore w:w="206" w:type="dxa"/>
          <w:trHeight w:val="274"/>
        </w:trPr>
        <w:tc>
          <w:tcPr>
            <w:tcW w:w="4655" w:type="dxa"/>
            <w:hideMark/>
          </w:tcPr>
          <w:p w14:paraId="3C6170F8" w14:textId="77777777" w:rsidR="00775D36" w:rsidRPr="0010576C" w:rsidRDefault="00775D36">
            <w:pPr>
              <w:bidi/>
              <w:rPr>
                <w:rFonts w:asciiTheme="majorBidi" w:hAnsiTheme="majorBidi" w:cstheme="majorBidi"/>
                <w:sz w:val="32"/>
                <w:szCs w:val="32"/>
                <w:rtl/>
              </w:rPr>
            </w:pPr>
            <w:r w:rsidRPr="0010576C">
              <w:rPr>
                <w:rFonts w:asciiTheme="majorBidi" w:hAnsiTheme="majorBidi" w:cstheme="majorBidi"/>
                <w:sz w:val="32"/>
                <w:szCs w:val="32"/>
                <w:rtl/>
              </w:rPr>
              <w:t>هيدور محمد أمين</w:t>
            </w:r>
          </w:p>
        </w:tc>
        <w:tc>
          <w:tcPr>
            <w:tcW w:w="3922" w:type="dxa"/>
            <w:gridSpan w:val="2"/>
          </w:tcPr>
          <w:p w14:paraId="0137BD87" w14:textId="77777777" w:rsidR="00775D36" w:rsidRPr="0010576C" w:rsidRDefault="00775D36">
            <w:pPr>
              <w:bidi/>
              <w:rPr>
                <w:rFonts w:asciiTheme="majorBidi" w:hAnsiTheme="majorBidi" w:cstheme="majorBidi"/>
                <w:sz w:val="32"/>
                <w:szCs w:val="32"/>
              </w:rPr>
            </w:pPr>
          </w:p>
        </w:tc>
      </w:tr>
      <w:tr w:rsidR="00775D36" w:rsidRPr="0010576C" w14:paraId="3052C870" w14:textId="77777777" w:rsidTr="00775D36">
        <w:trPr>
          <w:gridBefore w:val="1"/>
          <w:wBefore w:w="206" w:type="dxa"/>
          <w:trHeight w:val="274"/>
        </w:trPr>
        <w:tc>
          <w:tcPr>
            <w:tcW w:w="4655" w:type="dxa"/>
          </w:tcPr>
          <w:p w14:paraId="79A604BE" w14:textId="77777777" w:rsidR="00775D36" w:rsidRPr="0010576C" w:rsidRDefault="00775D36">
            <w:pPr>
              <w:bidi/>
              <w:rPr>
                <w:rFonts w:asciiTheme="majorBidi" w:hAnsiTheme="majorBidi" w:cstheme="majorBidi"/>
                <w:sz w:val="32"/>
                <w:szCs w:val="32"/>
                <w:rtl/>
              </w:rPr>
            </w:pPr>
          </w:p>
        </w:tc>
        <w:tc>
          <w:tcPr>
            <w:tcW w:w="3922" w:type="dxa"/>
            <w:gridSpan w:val="2"/>
          </w:tcPr>
          <w:p w14:paraId="7110E5F4" w14:textId="77777777" w:rsidR="00775D36" w:rsidRPr="0010576C" w:rsidRDefault="00775D36">
            <w:pPr>
              <w:bidi/>
              <w:rPr>
                <w:rFonts w:asciiTheme="majorBidi" w:hAnsiTheme="majorBidi" w:cstheme="majorBidi"/>
                <w:sz w:val="32"/>
                <w:szCs w:val="32"/>
              </w:rPr>
            </w:pPr>
          </w:p>
        </w:tc>
      </w:tr>
      <w:tr w:rsidR="00775D36" w:rsidRPr="0010576C" w14:paraId="64C5C0B3" w14:textId="77777777" w:rsidTr="00775D36">
        <w:trPr>
          <w:gridBefore w:val="1"/>
          <w:wBefore w:w="206" w:type="dxa"/>
          <w:trHeight w:val="274"/>
        </w:trPr>
        <w:tc>
          <w:tcPr>
            <w:tcW w:w="4655" w:type="dxa"/>
          </w:tcPr>
          <w:p w14:paraId="72E041D5" w14:textId="77777777" w:rsidR="00775D36" w:rsidRPr="0010576C" w:rsidRDefault="00775D36">
            <w:pPr>
              <w:bidi/>
              <w:rPr>
                <w:rFonts w:asciiTheme="majorBidi" w:hAnsiTheme="majorBidi" w:cstheme="majorBidi"/>
                <w:sz w:val="32"/>
                <w:szCs w:val="32"/>
              </w:rPr>
            </w:pPr>
          </w:p>
        </w:tc>
        <w:tc>
          <w:tcPr>
            <w:tcW w:w="3922" w:type="dxa"/>
            <w:gridSpan w:val="2"/>
          </w:tcPr>
          <w:p w14:paraId="204A7DB8" w14:textId="77777777" w:rsidR="00775D36" w:rsidRPr="0010576C" w:rsidRDefault="00775D36">
            <w:pPr>
              <w:bidi/>
              <w:rPr>
                <w:rFonts w:asciiTheme="majorBidi" w:hAnsiTheme="majorBidi" w:cstheme="majorBidi"/>
                <w:sz w:val="32"/>
                <w:szCs w:val="32"/>
              </w:rPr>
            </w:pPr>
          </w:p>
        </w:tc>
      </w:tr>
      <w:tr w:rsidR="00775D36" w:rsidRPr="0010576C" w14:paraId="14C0673F" w14:textId="77777777" w:rsidTr="00775D36">
        <w:trPr>
          <w:gridBefore w:val="1"/>
          <w:wBefore w:w="206" w:type="dxa"/>
          <w:trHeight w:val="274"/>
        </w:trPr>
        <w:tc>
          <w:tcPr>
            <w:tcW w:w="4655" w:type="dxa"/>
          </w:tcPr>
          <w:p w14:paraId="117E9076" w14:textId="77777777" w:rsidR="00775D36" w:rsidRPr="0010576C" w:rsidRDefault="00775D36">
            <w:pPr>
              <w:bidi/>
              <w:rPr>
                <w:rFonts w:asciiTheme="majorBidi" w:hAnsiTheme="majorBidi" w:cstheme="majorBidi"/>
                <w:sz w:val="32"/>
                <w:szCs w:val="32"/>
              </w:rPr>
            </w:pPr>
          </w:p>
        </w:tc>
        <w:tc>
          <w:tcPr>
            <w:tcW w:w="3922" w:type="dxa"/>
            <w:gridSpan w:val="2"/>
          </w:tcPr>
          <w:p w14:paraId="3F78B4E4" w14:textId="77777777" w:rsidR="00775D36" w:rsidRPr="0010576C" w:rsidRDefault="00775D36">
            <w:pPr>
              <w:bidi/>
              <w:rPr>
                <w:rFonts w:asciiTheme="majorBidi" w:hAnsiTheme="majorBidi" w:cstheme="majorBidi"/>
                <w:sz w:val="32"/>
                <w:szCs w:val="32"/>
              </w:rPr>
            </w:pPr>
          </w:p>
        </w:tc>
      </w:tr>
      <w:tr w:rsidR="00775D36" w:rsidRPr="0010576C" w14:paraId="19FBEB17" w14:textId="77777777" w:rsidTr="00775D36">
        <w:trPr>
          <w:gridBefore w:val="1"/>
          <w:wBefore w:w="206" w:type="dxa"/>
          <w:trHeight w:val="263"/>
        </w:trPr>
        <w:tc>
          <w:tcPr>
            <w:tcW w:w="4655" w:type="dxa"/>
          </w:tcPr>
          <w:p w14:paraId="34459C40" w14:textId="77777777" w:rsidR="00775D36" w:rsidRPr="0010576C" w:rsidRDefault="00775D36">
            <w:pPr>
              <w:bidi/>
              <w:rPr>
                <w:rFonts w:asciiTheme="majorBidi" w:hAnsiTheme="majorBidi" w:cstheme="majorBidi"/>
                <w:sz w:val="32"/>
                <w:szCs w:val="32"/>
                <w:rtl/>
              </w:rPr>
            </w:pPr>
          </w:p>
        </w:tc>
        <w:tc>
          <w:tcPr>
            <w:tcW w:w="3922" w:type="dxa"/>
            <w:gridSpan w:val="2"/>
          </w:tcPr>
          <w:p w14:paraId="6D881E36" w14:textId="77777777" w:rsidR="00775D36" w:rsidRPr="0010576C" w:rsidRDefault="00775D36">
            <w:pPr>
              <w:bidi/>
              <w:rPr>
                <w:rFonts w:asciiTheme="majorBidi" w:hAnsiTheme="majorBidi" w:cstheme="majorBidi"/>
                <w:sz w:val="32"/>
                <w:szCs w:val="32"/>
                <w:rtl/>
              </w:rPr>
            </w:pPr>
          </w:p>
        </w:tc>
      </w:tr>
      <w:tr w:rsidR="00775D36" w:rsidRPr="0010576C" w14:paraId="783B57E6" w14:textId="77777777" w:rsidTr="00775D36">
        <w:trPr>
          <w:gridBefore w:val="1"/>
          <w:wBefore w:w="206" w:type="dxa"/>
          <w:trHeight w:val="274"/>
        </w:trPr>
        <w:tc>
          <w:tcPr>
            <w:tcW w:w="4655" w:type="dxa"/>
          </w:tcPr>
          <w:p w14:paraId="7076935D" w14:textId="77777777" w:rsidR="00775D36" w:rsidRPr="0010576C" w:rsidRDefault="00775D36">
            <w:pPr>
              <w:bidi/>
              <w:rPr>
                <w:rFonts w:asciiTheme="majorBidi" w:hAnsiTheme="majorBidi" w:cstheme="majorBidi"/>
                <w:sz w:val="32"/>
                <w:szCs w:val="32"/>
                <w:rtl/>
              </w:rPr>
            </w:pPr>
          </w:p>
        </w:tc>
        <w:tc>
          <w:tcPr>
            <w:tcW w:w="3922" w:type="dxa"/>
            <w:gridSpan w:val="2"/>
          </w:tcPr>
          <w:p w14:paraId="100057F7" w14:textId="77777777" w:rsidR="00775D36" w:rsidRPr="0010576C" w:rsidRDefault="00775D36">
            <w:pPr>
              <w:bidi/>
              <w:rPr>
                <w:rFonts w:asciiTheme="majorBidi" w:hAnsiTheme="majorBidi" w:cstheme="majorBidi"/>
                <w:sz w:val="32"/>
                <w:szCs w:val="32"/>
                <w:rtl/>
              </w:rPr>
            </w:pPr>
          </w:p>
        </w:tc>
      </w:tr>
      <w:tr w:rsidR="00775D36" w:rsidRPr="0010576C" w14:paraId="3FEBCDCA" w14:textId="77777777" w:rsidTr="00775D36">
        <w:trPr>
          <w:gridBefore w:val="1"/>
          <w:wBefore w:w="206" w:type="dxa"/>
          <w:trHeight w:val="263"/>
        </w:trPr>
        <w:tc>
          <w:tcPr>
            <w:tcW w:w="4655" w:type="dxa"/>
          </w:tcPr>
          <w:p w14:paraId="17A8031A" w14:textId="77777777" w:rsidR="00775D36" w:rsidRPr="0010576C" w:rsidRDefault="00775D36">
            <w:pPr>
              <w:bidi/>
              <w:rPr>
                <w:rFonts w:asciiTheme="majorBidi" w:hAnsiTheme="majorBidi" w:cstheme="majorBidi"/>
                <w:sz w:val="32"/>
                <w:szCs w:val="32"/>
                <w:rtl/>
              </w:rPr>
            </w:pPr>
          </w:p>
        </w:tc>
        <w:tc>
          <w:tcPr>
            <w:tcW w:w="3922" w:type="dxa"/>
            <w:gridSpan w:val="2"/>
          </w:tcPr>
          <w:p w14:paraId="238BA954" w14:textId="77777777" w:rsidR="00775D36" w:rsidRPr="0010576C" w:rsidRDefault="00775D36">
            <w:pPr>
              <w:bidi/>
              <w:rPr>
                <w:rFonts w:asciiTheme="majorBidi" w:hAnsiTheme="majorBidi" w:cstheme="majorBidi"/>
                <w:sz w:val="32"/>
                <w:szCs w:val="32"/>
                <w:rtl/>
              </w:rPr>
            </w:pPr>
          </w:p>
        </w:tc>
      </w:tr>
      <w:tr w:rsidR="00775D36" w:rsidRPr="0010576C" w14:paraId="255CD9E6" w14:textId="77777777" w:rsidTr="00775D36">
        <w:trPr>
          <w:gridBefore w:val="1"/>
          <w:wBefore w:w="206" w:type="dxa"/>
          <w:trHeight w:val="274"/>
        </w:trPr>
        <w:tc>
          <w:tcPr>
            <w:tcW w:w="4655" w:type="dxa"/>
          </w:tcPr>
          <w:p w14:paraId="544282CB" w14:textId="77777777" w:rsidR="00775D36" w:rsidRPr="0010576C" w:rsidRDefault="00775D36">
            <w:pPr>
              <w:bidi/>
              <w:rPr>
                <w:rFonts w:asciiTheme="majorBidi" w:hAnsiTheme="majorBidi" w:cstheme="majorBidi"/>
                <w:sz w:val="32"/>
                <w:szCs w:val="32"/>
                <w:rtl/>
              </w:rPr>
            </w:pPr>
          </w:p>
        </w:tc>
        <w:tc>
          <w:tcPr>
            <w:tcW w:w="3922" w:type="dxa"/>
            <w:gridSpan w:val="2"/>
          </w:tcPr>
          <w:p w14:paraId="16A0795E" w14:textId="77777777" w:rsidR="00775D36" w:rsidRPr="0010576C" w:rsidRDefault="00775D36">
            <w:pPr>
              <w:bidi/>
              <w:rPr>
                <w:rFonts w:asciiTheme="majorBidi" w:hAnsiTheme="majorBidi" w:cstheme="majorBidi"/>
                <w:sz w:val="32"/>
                <w:szCs w:val="32"/>
                <w:rtl/>
              </w:rPr>
            </w:pPr>
          </w:p>
        </w:tc>
      </w:tr>
      <w:tr w:rsidR="00775D36" w:rsidRPr="0010576C" w14:paraId="544BFE9B" w14:textId="77777777" w:rsidTr="00775D36">
        <w:trPr>
          <w:gridBefore w:val="1"/>
          <w:wBefore w:w="206" w:type="dxa"/>
          <w:trHeight w:val="263"/>
        </w:trPr>
        <w:tc>
          <w:tcPr>
            <w:tcW w:w="4655" w:type="dxa"/>
          </w:tcPr>
          <w:p w14:paraId="762022B8" w14:textId="77777777" w:rsidR="00775D36" w:rsidRPr="0010576C" w:rsidRDefault="00775D36">
            <w:pPr>
              <w:bidi/>
              <w:rPr>
                <w:rFonts w:asciiTheme="majorBidi" w:hAnsiTheme="majorBidi" w:cstheme="majorBidi"/>
                <w:sz w:val="32"/>
                <w:szCs w:val="32"/>
                <w:rtl/>
              </w:rPr>
            </w:pPr>
          </w:p>
        </w:tc>
        <w:tc>
          <w:tcPr>
            <w:tcW w:w="3922" w:type="dxa"/>
            <w:gridSpan w:val="2"/>
          </w:tcPr>
          <w:p w14:paraId="49E0E8B3" w14:textId="77777777" w:rsidR="00775D36" w:rsidRPr="0010576C" w:rsidRDefault="00775D36">
            <w:pPr>
              <w:bidi/>
              <w:rPr>
                <w:rFonts w:asciiTheme="majorBidi" w:hAnsiTheme="majorBidi" w:cstheme="majorBidi"/>
                <w:sz w:val="32"/>
                <w:szCs w:val="32"/>
                <w:rtl/>
              </w:rPr>
            </w:pPr>
          </w:p>
        </w:tc>
      </w:tr>
      <w:tr w:rsidR="00775D36" w:rsidRPr="0010576C" w14:paraId="3AB12E4C" w14:textId="77777777" w:rsidTr="00775D36">
        <w:trPr>
          <w:gridBefore w:val="1"/>
          <w:wBefore w:w="206" w:type="dxa"/>
          <w:trHeight w:val="274"/>
        </w:trPr>
        <w:tc>
          <w:tcPr>
            <w:tcW w:w="4655" w:type="dxa"/>
          </w:tcPr>
          <w:p w14:paraId="02736983" w14:textId="77777777" w:rsidR="00775D36" w:rsidRPr="0010576C" w:rsidRDefault="00775D36">
            <w:pPr>
              <w:bidi/>
              <w:rPr>
                <w:rFonts w:asciiTheme="majorBidi" w:hAnsiTheme="majorBidi" w:cstheme="majorBidi"/>
                <w:sz w:val="32"/>
                <w:szCs w:val="32"/>
                <w:rtl/>
              </w:rPr>
            </w:pPr>
          </w:p>
        </w:tc>
        <w:tc>
          <w:tcPr>
            <w:tcW w:w="3922" w:type="dxa"/>
            <w:gridSpan w:val="2"/>
          </w:tcPr>
          <w:p w14:paraId="20A37AF8" w14:textId="77777777" w:rsidR="00775D36" w:rsidRPr="0010576C" w:rsidRDefault="00775D36">
            <w:pPr>
              <w:bidi/>
              <w:rPr>
                <w:rFonts w:asciiTheme="majorBidi" w:hAnsiTheme="majorBidi" w:cstheme="majorBidi"/>
                <w:sz w:val="32"/>
                <w:szCs w:val="32"/>
                <w:rtl/>
              </w:rPr>
            </w:pPr>
          </w:p>
        </w:tc>
      </w:tr>
      <w:tr w:rsidR="00775D36" w:rsidRPr="0010576C" w14:paraId="7C82E26F" w14:textId="77777777" w:rsidTr="00775D36">
        <w:trPr>
          <w:gridBefore w:val="1"/>
          <w:wBefore w:w="206" w:type="dxa"/>
          <w:trHeight w:val="263"/>
        </w:trPr>
        <w:tc>
          <w:tcPr>
            <w:tcW w:w="4655" w:type="dxa"/>
          </w:tcPr>
          <w:p w14:paraId="3A49FEEA" w14:textId="77777777" w:rsidR="00775D36" w:rsidRPr="0010576C" w:rsidRDefault="00775D36">
            <w:pPr>
              <w:bidi/>
              <w:rPr>
                <w:rFonts w:asciiTheme="majorBidi" w:hAnsiTheme="majorBidi" w:cstheme="majorBidi"/>
                <w:sz w:val="32"/>
                <w:szCs w:val="32"/>
                <w:rtl/>
              </w:rPr>
            </w:pPr>
          </w:p>
        </w:tc>
        <w:tc>
          <w:tcPr>
            <w:tcW w:w="3922" w:type="dxa"/>
            <w:gridSpan w:val="2"/>
          </w:tcPr>
          <w:p w14:paraId="43C520AA" w14:textId="77777777" w:rsidR="00775D36" w:rsidRPr="0010576C" w:rsidRDefault="00775D36">
            <w:pPr>
              <w:bidi/>
              <w:rPr>
                <w:rFonts w:asciiTheme="majorBidi" w:hAnsiTheme="majorBidi" w:cstheme="majorBidi"/>
                <w:sz w:val="32"/>
                <w:szCs w:val="32"/>
                <w:rtl/>
              </w:rPr>
            </w:pPr>
          </w:p>
        </w:tc>
      </w:tr>
      <w:tr w:rsidR="00775D36" w:rsidRPr="0010576C" w14:paraId="6429BFBC" w14:textId="77777777" w:rsidTr="00775D36">
        <w:trPr>
          <w:gridAfter w:val="1"/>
          <w:wAfter w:w="205" w:type="dxa"/>
          <w:trHeight w:val="274"/>
        </w:trPr>
        <w:tc>
          <w:tcPr>
            <w:tcW w:w="8578" w:type="dxa"/>
            <w:gridSpan w:val="3"/>
            <w:hideMark/>
          </w:tcPr>
          <w:p w14:paraId="64F3484E" w14:textId="77777777" w:rsidR="00775D36" w:rsidRPr="0010576C" w:rsidRDefault="00775D36">
            <w:pPr>
              <w:bidi/>
              <w:jc w:val="center"/>
              <w:rPr>
                <w:rFonts w:asciiTheme="majorBidi" w:hAnsiTheme="majorBidi" w:cstheme="majorBidi"/>
                <w:sz w:val="32"/>
                <w:szCs w:val="32"/>
                <w:rtl/>
              </w:rPr>
            </w:pPr>
            <w:r w:rsidRPr="0010576C">
              <w:rPr>
                <w:rFonts w:asciiTheme="majorBidi" w:hAnsiTheme="majorBidi" w:cstheme="majorBidi"/>
                <w:sz w:val="32"/>
                <w:szCs w:val="32"/>
                <w:rtl/>
              </w:rPr>
              <w:t>نوفمبر 2025</w:t>
            </w:r>
          </w:p>
        </w:tc>
      </w:tr>
    </w:tbl>
    <w:p w14:paraId="00000003" w14:textId="77777777" w:rsidR="0020634E" w:rsidRPr="0010576C" w:rsidRDefault="0020634E" w:rsidP="00775D36">
      <w:pPr>
        <w:bidi/>
        <w:spacing w:line="360" w:lineRule="auto"/>
        <w:jc w:val="both"/>
        <w:rPr>
          <w:rFonts w:asciiTheme="majorBidi" w:hAnsiTheme="majorBidi" w:cstheme="majorBidi"/>
          <w:sz w:val="28"/>
          <w:szCs w:val="28"/>
        </w:rPr>
      </w:pPr>
    </w:p>
    <w:p w14:paraId="00000004" w14:textId="77777777" w:rsidR="0020634E" w:rsidRPr="0010576C" w:rsidRDefault="0020634E" w:rsidP="00775D36">
      <w:pPr>
        <w:bidi/>
        <w:spacing w:line="360" w:lineRule="auto"/>
        <w:jc w:val="both"/>
        <w:rPr>
          <w:rFonts w:asciiTheme="majorBidi" w:hAnsiTheme="majorBidi" w:cstheme="majorBidi"/>
          <w:sz w:val="28"/>
          <w:szCs w:val="28"/>
        </w:rPr>
      </w:pPr>
    </w:p>
    <w:p w14:paraId="099E152B" w14:textId="134F5A01" w:rsidR="0010576C" w:rsidRPr="0010576C" w:rsidRDefault="0010576C" w:rsidP="0010576C">
      <w:pPr>
        <w:bidi/>
        <w:spacing w:line="360" w:lineRule="auto"/>
        <w:jc w:val="both"/>
        <w:rPr>
          <w:rFonts w:asciiTheme="majorBidi" w:hAnsiTheme="majorBidi" w:cstheme="majorBidi"/>
          <w:b/>
          <w:bCs/>
          <w:color w:val="000000"/>
          <w:sz w:val="32"/>
          <w:szCs w:val="32"/>
          <w:shd w:val="clear" w:color="auto" w:fill="FFFFFF"/>
        </w:rPr>
      </w:pPr>
      <w:r w:rsidRPr="0010576C">
        <w:rPr>
          <w:rFonts w:asciiTheme="majorBidi" w:hAnsiTheme="majorBidi" w:cstheme="majorBidi"/>
          <w:b/>
          <w:bCs/>
          <w:color w:val="000000"/>
          <w:sz w:val="32"/>
          <w:szCs w:val="32"/>
          <w:shd w:val="clear" w:color="auto" w:fill="FFFFFF"/>
          <w:rtl/>
          <w:lang w:val="fr-BE" w:bidi="ar-DZ"/>
        </w:rPr>
        <w:lastRenderedPageBreak/>
        <w:t>مقدمة</w:t>
      </w:r>
    </w:p>
    <w:p w14:paraId="3C7B3751" w14:textId="0BC68689" w:rsidR="0010576C" w:rsidRPr="0010576C" w:rsidRDefault="0010576C" w:rsidP="0010576C">
      <w:pPr>
        <w:bidi/>
        <w:spacing w:line="360" w:lineRule="auto"/>
        <w:jc w:val="both"/>
        <w:rPr>
          <w:rFonts w:asciiTheme="majorBidi" w:hAnsiTheme="majorBidi" w:cstheme="majorBidi"/>
          <w:color w:val="000000"/>
          <w:sz w:val="28"/>
          <w:szCs w:val="28"/>
          <w:shd w:val="clear" w:color="auto" w:fill="FFFFFF"/>
        </w:rPr>
      </w:pPr>
      <w:r w:rsidRPr="0010576C">
        <w:rPr>
          <w:rFonts w:asciiTheme="majorBidi" w:hAnsiTheme="majorBidi" w:cstheme="majorBidi"/>
          <w:color w:val="000000"/>
          <w:sz w:val="28"/>
          <w:szCs w:val="28"/>
          <w:shd w:val="clear" w:color="auto" w:fill="FFFFFF"/>
          <w:rtl/>
        </w:rPr>
        <w:t>تسعى هذه الدراسة إلى تقديم تقرير تحليلي سوسيولوجي شامل ومفصل لمذكرة ماستر بعنوان "الثقافة المحلية وأثرها في ثقافة المؤسسة"، مع التركيز على دراسة ميدانية لعمال مصنع الإسمنت ببلدية الحساسنة. ترتكز الدراسة على فهم العلاقة بين الثقافة المحلية بمختلف مكوناتها (العادات، التقاليد، القيم، أنماط العلاقات) وثقافة المؤسسة بمؤشراتها التنظيمية، بما يشمل الالتزام باللوائح، أنماط الاتصال، والشعور بالانتماء</w:t>
      </w:r>
      <w:r w:rsidRPr="0010576C">
        <w:rPr>
          <w:rFonts w:asciiTheme="majorBidi" w:hAnsiTheme="majorBidi" w:cstheme="majorBidi"/>
          <w:color w:val="000000"/>
          <w:sz w:val="28"/>
          <w:szCs w:val="28"/>
          <w:shd w:val="clear" w:color="auto" w:fill="FFFFFF"/>
        </w:rPr>
        <w:t>.</w:t>
      </w:r>
      <w:r w:rsidRPr="0010576C">
        <w:rPr>
          <w:rFonts w:asciiTheme="majorBidi" w:hAnsiTheme="majorBidi" w:cstheme="majorBidi"/>
          <w:color w:val="000000"/>
          <w:sz w:val="28"/>
          <w:szCs w:val="28"/>
        </w:rPr>
        <w:br/>
      </w:r>
      <w:r w:rsidRPr="0010576C">
        <w:rPr>
          <w:rFonts w:asciiTheme="majorBidi" w:hAnsiTheme="majorBidi" w:cstheme="majorBidi"/>
          <w:color w:val="000000"/>
          <w:sz w:val="28"/>
          <w:szCs w:val="28"/>
          <w:shd w:val="clear" w:color="auto" w:fill="FFFFFF"/>
          <w:rtl/>
        </w:rPr>
        <w:t>تمثل هذه الدراسة جهدًا لربط المستوى الكلي للثقافة الوطنية بالمستوى الجزئي داخل بيئة العمل، من خلال تحليل سلوكيات وأفعال العمال وعلاقتها بعقلانية التنظيم ونسق المؤسسة. كما تهدف إلى التعرف على دور العوامل الوسيطة مثل الاتصال التنظيمي ونمط القيادة في تعزيز أو تقييد الانسجام بين الثقافة المحلية وثقافة المؤسسة</w:t>
      </w:r>
      <w:r w:rsidRPr="0010576C">
        <w:rPr>
          <w:rFonts w:asciiTheme="majorBidi" w:hAnsiTheme="majorBidi" w:cstheme="majorBidi"/>
          <w:color w:val="000000"/>
          <w:sz w:val="28"/>
          <w:szCs w:val="28"/>
          <w:shd w:val="clear" w:color="auto" w:fill="FFFFFF"/>
        </w:rPr>
        <w:t>.</w:t>
      </w:r>
    </w:p>
    <w:p w14:paraId="00000005" w14:textId="663C88C4" w:rsidR="0020634E" w:rsidRPr="0010576C" w:rsidRDefault="0010576C" w:rsidP="0010576C">
      <w:pPr>
        <w:bidi/>
        <w:spacing w:line="360" w:lineRule="auto"/>
        <w:jc w:val="both"/>
        <w:rPr>
          <w:rFonts w:asciiTheme="majorBidi" w:hAnsiTheme="majorBidi" w:cstheme="majorBidi"/>
          <w:b/>
          <w:bCs/>
          <w:sz w:val="36"/>
          <w:szCs w:val="36"/>
        </w:rPr>
      </w:pPr>
      <w:r w:rsidRPr="0010576C">
        <w:rPr>
          <w:rFonts w:asciiTheme="majorBidi" w:hAnsiTheme="majorBidi" w:cstheme="majorBidi"/>
          <w:color w:val="000000"/>
          <w:sz w:val="28"/>
          <w:szCs w:val="28"/>
          <w:shd w:val="clear" w:color="auto" w:fill="FFFFFF"/>
          <w:rtl/>
        </w:rPr>
        <w:t>يعكس اختيار الموضوع اهتمام الباحثين ب تحديات التفاعل بين الثقافات التقليدية والحداثة التنظيمية، خصوصًا في المؤسسات الصناعية في المجتمع الجزائري، وهو ما يضفي أهمية علمية وتطبيقية على النتائج، ويعزز من القيمة المعرفية لمجال سوسيولوجيا التنظيم والثقافة</w:t>
      </w:r>
    </w:p>
    <w:p w14:paraId="00000006" w14:textId="77777777" w:rsidR="0020634E" w:rsidRPr="0010576C" w:rsidRDefault="0020634E" w:rsidP="00775D36">
      <w:pPr>
        <w:bidi/>
        <w:spacing w:line="360" w:lineRule="auto"/>
        <w:jc w:val="both"/>
        <w:rPr>
          <w:rFonts w:asciiTheme="majorBidi" w:hAnsiTheme="majorBidi" w:cstheme="majorBidi"/>
          <w:sz w:val="28"/>
          <w:szCs w:val="28"/>
        </w:rPr>
      </w:pPr>
    </w:p>
    <w:p w14:paraId="00000007" w14:textId="77777777" w:rsidR="0020634E" w:rsidRPr="0010576C" w:rsidRDefault="00CC0C71" w:rsidP="00775D36">
      <w:pPr>
        <w:bidi/>
        <w:spacing w:line="360" w:lineRule="auto"/>
        <w:jc w:val="both"/>
        <w:rPr>
          <w:rFonts w:asciiTheme="majorBidi" w:hAnsiTheme="majorBidi" w:cstheme="majorBidi"/>
          <w:b/>
          <w:bCs/>
          <w:sz w:val="32"/>
          <w:szCs w:val="32"/>
        </w:rPr>
      </w:pPr>
      <w:r w:rsidRPr="0010576C">
        <w:rPr>
          <w:rFonts w:asciiTheme="majorBidi" w:hAnsiTheme="majorBidi" w:cstheme="majorBidi"/>
          <w:b/>
          <w:bCs/>
          <w:sz w:val="32"/>
          <w:szCs w:val="32"/>
          <w:rtl/>
        </w:rPr>
        <w:t>أولاً: الإطار الشكلي والإجرائي</w:t>
      </w:r>
    </w:p>
    <w:p w14:paraId="00000009"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العنصر الوصف الملاحظات / التحليل</w:t>
      </w:r>
    </w:p>
    <w:p w14:paraId="0000000A"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الطالب مخلوف يوسف -</w:t>
      </w:r>
    </w:p>
    <w:p w14:paraId="0000000B"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المشرف: الأستاذ الدكتور علي نابتي اختيار موفق لمشرف متخصص في علم الاجتماع التنظيمي.</w:t>
      </w:r>
    </w:p>
    <w:p w14:paraId="0000000C"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الدرجة العلمية ماستر في علم </w:t>
      </w:r>
      <w:r w:rsidRPr="0010576C">
        <w:rPr>
          <w:rFonts w:asciiTheme="majorBidi" w:hAnsiTheme="majorBidi" w:cstheme="majorBidi"/>
          <w:sz w:val="28"/>
          <w:szCs w:val="28"/>
          <w:rtl/>
        </w:rPr>
        <w:t>الاجتماع، تخصص: تنظيم وعمل التخصص يتناسب تمامًا مع موضوع الدراسة.</w:t>
      </w:r>
    </w:p>
    <w:p w14:paraId="0000000D"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الجامعة جامعة سعيدة - الدكتور موالي الطاهر انتماء المؤسسة التعليمية للمحيط الجغرافي للدراسة يضيف مصداقية.</w:t>
      </w:r>
    </w:p>
    <w:p w14:paraId="0000000E"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عدد الصفحات 126 صفحة (باستثناء صفحات الغلاف والإهداء) العدد مناسب لرسالة ماجستير، لا</w:t>
      </w:r>
      <w:r w:rsidRPr="0010576C">
        <w:rPr>
          <w:rFonts w:asciiTheme="majorBidi" w:hAnsiTheme="majorBidi" w:cstheme="majorBidi"/>
          <w:sz w:val="28"/>
          <w:szCs w:val="28"/>
          <w:rtl/>
        </w:rPr>
        <w:t xml:space="preserve"> إطناب ولا إخلال.</w:t>
      </w:r>
    </w:p>
    <w:p w14:paraId="0000000F"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تاريخ المناقشة غير مُحدد بوضوح (مؤشر على سنة 2025) غياب التاريخ الرسمي يُعدّ قصورًا شكليًا.</w:t>
      </w:r>
    </w:p>
    <w:p w14:paraId="00000011"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توزيع المحتوى على الصفحات:</w:t>
      </w:r>
    </w:p>
    <w:p w14:paraId="00000013"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الصفحات 1-4: الإطار الإداري (الغلاف، الإهداء، الشكر، الملخص).</w:t>
      </w:r>
    </w:p>
    <w:p w14:paraId="00000014"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الصفحات 5-9: الفهرس والقوائم.</w:t>
      </w:r>
    </w:p>
    <w:p w14:paraId="00000015"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lastRenderedPageBreak/>
        <w:t>· الصفحات 10-29: المق</w:t>
      </w:r>
      <w:r w:rsidRPr="0010576C">
        <w:rPr>
          <w:rFonts w:asciiTheme="majorBidi" w:hAnsiTheme="majorBidi" w:cstheme="majorBidi"/>
          <w:sz w:val="28"/>
          <w:szCs w:val="28"/>
          <w:rtl/>
        </w:rPr>
        <w:t>دمة والإطار المنهجي (الإشكالية، الفرضيات، المفاهيم).</w:t>
      </w:r>
    </w:p>
    <w:p w14:paraId="00000016"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الصفحات 30-50: الإطار النظري (الفصل الثاني: بين الثقافة والثقافة المحلية).</w:t>
      </w:r>
    </w:p>
    <w:p w14:paraId="00000017"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الصفحات 51-73: الإطار النظري (الفصل الثالث: ثقافة المؤسسة).</w:t>
      </w:r>
    </w:p>
    <w:p w14:paraId="00000018"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الصفحات 74-123: الدراسة الميدانية والتحليل (الفصل الرابع).</w:t>
      </w:r>
    </w:p>
    <w:p w14:paraId="00000019"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ا</w:t>
      </w:r>
      <w:r w:rsidRPr="0010576C">
        <w:rPr>
          <w:rFonts w:asciiTheme="majorBidi" w:hAnsiTheme="majorBidi" w:cstheme="majorBidi"/>
          <w:sz w:val="28"/>
          <w:szCs w:val="28"/>
          <w:rtl/>
        </w:rPr>
        <w:t>لصفحات 124-126: الخاتمة والمصادر (ملاحظة: الخاتمة مختصرة جدًا).</w:t>
      </w:r>
    </w:p>
    <w:p w14:paraId="0000001D" w14:textId="77777777" w:rsidR="0020634E" w:rsidRPr="0010576C" w:rsidRDefault="00CC0C71" w:rsidP="00775D36">
      <w:pPr>
        <w:bidi/>
        <w:spacing w:line="360" w:lineRule="auto"/>
        <w:jc w:val="both"/>
        <w:rPr>
          <w:rFonts w:asciiTheme="majorBidi" w:hAnsiTheme="majorBidi" w:cstheme="majorBidi"/>
          <w:b/>
          <w:bCs/>
          <w:sz w:val="32"/>
          <w:szCs w:val="32"/>
        </w:rPr>
      </w:pPr>
      <w:r w:rsidRPr="0010576C">
        <w:rPr>
          <w:rFonts w:asciiTheme="majorBidi" w:hAnsiTheme="majorBidi" w:cstheme="majorBidi"/>
          <w:b/>
          <w:bCs/>
          <w:sz w:val="32"/>
          <w:szCs w:val="32"/>
          <w:rtl/>
        </w:rPr>
        <w:t>ثانيًا: المقدمة – دراسة وتحليل</w:t>
      </w:r>
    </w:p>
    <w:p w14:paraId="0000001F"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المحتوى: قدمت المقدمة رؤية فلسفية وسوسيولوجية للثقافة ككائن حي يؤثر ويتأثر، وربطت ببراعة بين المستويين الكلي (ثقافة الأمة) والجزئي (ثقافة المؤسسة والفرد). </w:t>
      </w:r>
      <w:r w:rsidRPr="0010576C">
        <w:rPr>
          <w:rFonts w:asciiTheme="majorBidi" w:hAnsiTheme="majorBidi" w:cstheme="majorBidi"/>
          <w:sz w:val="28"/>
          <w:szCs w:val="28"/>
          <w:rtl/>
        </w:rPr>
        <w:t>حددت هدف الدراسة باستكشاف هذا التفاعل في بيئة صناعية محددة.</w:t>
      </w:r>
    </w:p>
    <w:p w14:paraId="00000020"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الصياغة والرأي فيها:</w:t>
      </w:r>
    </w:p>
    <w:p w14:paraId="00000021"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 الإيجابيات: الصياغة أدبية رصينة، تستخدم لغة سوسيولوجية واضحة. البناء المنطقي قوي، حيث تنتقل من العام إلى الخاص. تضع القارئ مباشرة في صلب الإشكالية.</w:t>
      </w:r>
    </w:p>
    <w:p w14:paraId="00000022"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 السلبيات: هناك حش</w:t>
      </w:r>
      <w:r w:rsidRPr="0010576C">
        <w:rPr>
          <w:rFonts w:asciiTheme="majorBidi" w:hAnsiTheme="majorBidi" w:cstheme="majorBidi"/>
          <w:sz w:val="28"/>
          <w:szCs w:val="28"/>
          <w:rtl/>
        </w:rPr>
        <w:t>و زائد في بعض أجزاء التعريف العام للثقافة، كان من الممكن اختصاره لصالح توطئة أكثر تركيزًا على الإشكالية الميدانية.</w:t>
      </w:r>
    </w:p>
    <w:p w14:paraId="00000026" w14:textId="77777777" w:rsidR="0020634E" w:rsidRPr="0010576C" w:rsidRDefault="00CC0C71" w:rsidP="00775D36">
      <w:pPr>
        <w:bidi/>
        <w:spacing w:line="360" w:lineRule="auto"/>
        <w:jc w:val="both"/>
        <w:rPr>
          <w:rFonts w:asciiTheme="majorBidi" w:hAnsiTheme="majorBidi" w:cstheme="majorBidi"/>
          <w:b/>
          <w:bCs/>
          <w:sz w:val="32"/>
          <w:szCs w:val="32"/>
        </w:rPr>
      </w:pPr>
      <w:r w:rsidRPr="0010576C">
        <w:rPr>
          <w:rFonts w:asciiTheme="majorBidi" w:hAnsiTheme="majorBidi" w:cstheme="majorBidi"/>
          <w:b/>
          <w:bCs/>
          <w:sz w:val="32"/>
          <w:szCs w:val="32"/>
          <w:rtl/>
        </w:rPr>
        <w:t>ثالثًا: اختيار الموضوع – دراسة وتحليل</w:t>
      </w:r>
    </w:p>
    <w:p w14:paraId="00000028"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أسباب الاختيار (كما وردت في الدراسة):</w:t>
      </w:r>
    </w:p>
    <w:p w14:paraId="00000029"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1. أهمية الموضوع وتأثيره الفاعل على الهوية والأداء.</w:t>
      </w:r>
    </w:p>
    <w:p w14:paraId="0000002A"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2. </w:t>
      </w:r>
      <w:r w:rsidRPr="0010576C">
        <w:rPr>
          <w:rFonts w:asciiTheme="majorBidi" w:hAnsiTheme="majorBidi" w:cstheme="majorBidi"/>
          <w:sz w:val="28"/>
          <w:szCs w:val="28"/>
          <w:rtl/>
        </w:rPr>
        <w:t>دراسة التفاعل بين الثقافات (محلية / تنظيمية).</w:t>
      </w:r>
    </w:p>
    <w:p w14:paraId="0000002B"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3. التأثير على الأداء المؤسسي.</w:t>
      </w:r>
    </w:p>
    <w:p w14:paraId="0000002C"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4. الجدة والأصالة.</w:t>
      </w:r>
    </w:p>
    <w:p w14:paraId="0000002D"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5. الاهتمام الشخصي للباحث.</w:t>
      </w:r>
    </w:p>
    <w:p w14:paraId="0000002E"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التحليل السوسيولوجي لاختيار الموضوع:</w:t>
      </w:r>
    </w:p>
    <w:p w14:paraId="0000002F"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 القوة: الموضوع "حيوي" و"معاصر"، يلامس إشكالية مركزية في مجتمعات الجنوب العالمي، وهي </w:t>
      </w:r>
      <w:r w:rsidRPr="0010576C">
        <w:rPr>
          <w:rFonts w:asciiTheme="majorBidi" w:hAnsiTheme="majorBidi" w:cstheme="majorBidi"/>
          <w:sz w:val="28"/>
          <w:szCs w:val="28"/>
          <w:rtl/>
        </w:rPr>
        <w:t>صراع الحداثة (المتمثلة في العقلانية التنظيمية) مع التقاليد (المتمثلة في الثقافة المحلية). إنه اختبار للنظرية الاجتماعية على أرض الواقع.</w:t>
      </w:r>
    </w:p>
    <w:p w14:paraId="00000030"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 التحدي: صعوبة فصل تأثير الثقافة المحلية عن تأثيرات أخرى مثل السياسات الإدارية العامة، الأجور، ظروف العمل.</w:t>
      </w:r>
    </w:p>
    <w:p w14:paraId="00000034" w14:textId="77777777" w:rsidR="0020634E" w:rsidRPr="0010576C" w:rsidRDefault="00CC0C71" w:rsidP="00775D36">
      <w:pPr>
        <w:bidi/>
        <w:spacing w:line="360" w:lineRule="auto"/>
        <w:jc w:val="both"/>
        <w:rPr>
          <w:rFonts w:asciiTheme="majorBidi" w:hAnsiTheme="majorBidi" w:cstheme="majorBidi"/>
          <w:b/>
          <w:bCs/>
          <w:sz w:val="32"/>
          <w:szCs w:val="32"/>
        </w:rPr>
      </w:pPr>
      <w:r w:rsidRPr="0010576C">
        <w:rPr>
          <w:rFonts w:asciiTheme="majorBidi" w:hAnsiTheme="majorBidi" w:cstheme="majorBidi"/>
          <w:b/>
          <w:bCs/>
          <w:sz w:val="32"/>
          <w:szCs w:val="32"/>
          <w:rtl/>
        </w:rPr>
        <w:t>رابعًا:</w:t>
      </w:r>
      <w:r w:rsidRPr="0010576C">
        <w:rPr>
          <w:rFonts w:asciiTheme="majorBidi" w:hAnsiTheme="majorBidi" w:cstheme="majorBidi"/>
          <w:b/>
          <w:bCs/>
          <w:sz w:val="32"/>
          <w:szCs w:val="32"/>
          <w:rtl/>
        </w:rPr>
        <w:t xml:space="preserve"> الإشكالية – دراسة وتحليل الصياغة</w:t>
      </w:r>
    </w:p>
    <w:p w14:paraId="00000036" w14:textId="39AF1362"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lastRenderedPageBreak/>
        <w:t>صياغة السؤال الإشكالي الرئيسي: "كيف يبدو تأثير الثقافة المحلية، من خلال سلوكات وأفعال العمال في ثقافة مؤسسة مصنع الاسمنت ببلدية الحساسنة (ولاية سعيدة)؟ وهل يُساهم ذلك التأثير في تعزيز الابتكار والقدرة على التكيف داخل بي</w:t>
      </w:r>
      <w:r w:rsidRPr="0010576C">
        <w:rPr>
          <w:rFonts w:asciiTheme="majorBidi" w:hAnsiTheme="majorBidi" w:cstheme="majorBidi"/>
          <w:sz w:val="28"/>
          <w:szCs w:val="28"/>
          <w:rtl/>
        </w:rPr>
        <w:t>ئة العمل أو يحدّ منه؟"</w:t>
      </w:r>
    </w:p>
    <w:p w14:paraId="00000037"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التحليل النقدي للصياغة:</w:t>
      </w:r>
    </w:p>
    <w:p w14:paraId="00000038"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 مميزات الصياغة: سؤال وصفي تفسيري، يربط بين المتغير المستقل (الثقافة المحلية) والتابع (ثقافة المؤسسة). يتضمن بعدًا تقييميًا (هل يعزز أم يحد؟). يركز على السلوكيات الملموسة وليس الأفكار المجردة.</w:t>
      </w:r>
    </w:p>
    <w:p w14:paraId="00000039"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 قصور </w:t>
      </w:r>
      <w:r w:rsidRPr="0010576C">
        <w:rPr>
          <w:rFonts w:asciiTheme="majorBidi" w:hAnsiTheme="majorBidi" w:cstheme="majorBidi"/>
          <w:sz w:val="28"/>
          <w:szCs w:val="28"/>
          <w:rtl/>
        </w:rPr>
        <w:t>الصياغة: كلمة "كيف يبدو" قد تكون غامضة بعض الشيء. كان من الأفضل صياغتها بشكل أكثر حدة: "كيف تتجسد وتُعاد إنتاج الثقافة المحلية في الممارسات والعلاقات داخل المؤسسة؟".</w:t>
      </w:r>
    </w:p>
    <w:p w14:paraId="0000003D" w14:textId="77777777" w:rsidR="0020634E" w:rsidRPr="0010576C" w:rsidRDefault="00CC0C71" w:rsidP="00775D36">
      <w:pPr>
        <w:bidi/>
        <w:spacing w:line="360" w:lineRule="auto"/>
        <w:jc w:val="both"/>
        <w:rPr>
          <w:rFonts w:asciiTheme="majorBidi" w:hAnsiTheme="majorBidi" w:cstheme="majorBidi"/>
          <w:b/>
          <w:bCs/>
          <w:sz w:val="32"/>
          <w:szCs w:val="32"/>
        </w:rPr>
      </w:pPr>
      <w:r w:rsidRPr="0010576C">
        <w:rPr>
          <w:rFonts w:asciiTheme="majorBidi" w:hAnsiTheme="majorBidi" w:cstheme="majorBidi"/>
          <w:b/>
          <w:bCs/>
          <w:sz w:val="32"/>
          <w:szCs w:val="32"/>
          <w:rtl/>
        </w:rPr>
        <w:t>خامسًا: الفرضيات – دراسة وتحليل الصياغة</w:t>
      </w:r>
    </w:p>
    <w:p w14:paraId="0000003F"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صياغة الفرضيات:</w:t>
      </w:r>
    </w:p>
    <w:p w14:paraId="00000040"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1. "لا يمكن لسلوكيات وأفعا</w:t>
      </w:r>
      <w:r w:rsidRPr="0010576C">
        <w:rPr>
          <w:rFonts w:asciiTheme="majorBidi" w:hAnsiTheme="majorBidi" w:cstheme="majorBidi"/>
          <w:sz w:val="28"/>
          <w:szCs w:val="28"/>
          <w:rtl/>
        </w:rPr>
        <w:t>ل العمال بوصفها مستمدة من الثقافة المحلية أن تنسجم مع عقلانية نسق وتنظيم ثقافة المؤسسة؛" (فرضية رفض).</w:t>
      </w:r>
    </w:p>
    <w:p w14:paraId="00000041"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2. "يمكن لسلوكيات وأفعال العمال بوصفها مستمدة من الثقافة المحلية أن تنسجم مع عقلانية نسق وتنظيم ثقافة المؤسسة؛" (فرضية قبول).</w:t>
      </w:r>
    </w:p>
    <w:p w14:paraId="00000042"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3. "لطبيعة الاتصال التنظ</w:t>
      </w:r>
      <w:r w:rsidRPr="0010576C">
        <w:rPr>
          <w:rFonts w:asciiTheme="majorBidi" w:hAnsiTheme="majorBidi" w:cstheme="majorBidi"/>
          <w:sz w:val="28"/>
          <w:szCs w:val="28"/>
          <w:rtl/>
        </w:rPr>
        <w:t>يمي بين الفئة القيادية والعمال دور في إحداث إمّا توازن أو اختلال بين الثقافة المحلية وثقافة المؤسسة." (فرضية وسيطة).</w:t>
      </w:r>
    </w:p>
    <w:p w14:paraId="00000043"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التحليل النقدي للصياغة:</w:t>
      </w:r>
    </w:p>
    <w:p w14:paraId="00000044"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 الإيجابيات: شاملة لاحتمالات الصراع والتكامل، وتقدم متغيرًا وسيطًا (الاتصال التنظيمي).</w:t>
      </w:r>
    </w:p>
    <w:p w14:paraId="00000045"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 السلبيات: الصياغة "</w:t>
      </w:r>
      <w:r w:rsidRPr="0010576C">
        <w:rPr>
          <w:rFonts w:asciiTheme="majorBidi" w:hAnsiTheme="majorBidi" w:cstheme="majorBidi"/>
          <w:sz w:val="28"/>
          <w:szCs w:val="28"/>
          <w:rtl/>
        </w:rPr>
        <w:t>لا يمكن/يمكن" ثنائية ومتطرفة. الأفضل كان: "تساهم الثقافة المحلية في إعاقة/تعزيز الانسجام التنظيمي". الفرضية الثالثة جيدة ولكن صياغتها طويلة ومحملة.</w:t>
      </w:r>
    </w:p>
    <w:p w14:paraId="00000049" w14:textId="77777777" w:rsidR="0020634E" w:rsidRPr="0010576C" w:rsidRDefault="00CC0C71" w:rsidP="00775D36">
      <w:pPr>
        <w:bidi/>
        <w:spacing w:line="360" w:lineRule="auto"/>
        <w:jc w:val="both"/>
        <w:rPr>
          <w:rFonts w:asciiTheme="majorBidi" w:hAnsiTheme="majorBidi" w:cstheme="majorBidi"/>
          <w:b/>
          <w:bCs/>
          <w:sz w:val="32"/>
          <w:szCs w:val="32"/>
        </w:rPr>
      </w:pPr>
      <w:r w:rsidRPr="0010576C">
        <w:rPr>
          <w:rFonts w:asciiTheme="majorBidi" w:hAnsiTheme="majorBidi" w:cstheme="majorBidi"/>
          <w:b/>
          <w:bCs/>
          <w:sz w:val="32"/>
          <w:szCs w:val="32"/>
          <w:rtl/>
        </w:rPr>
        <w:t>سادسًا: المتغيرات</w:t>
      </w:r>
    </w:p>
    <w:p w14:paraId="0000004B"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المتغير المستقل (السبب): الثقافة المحلية بمكوناتها (العادات، التقاليد، القيم، أنماط </w:t>
      </w:r>
      <w:r w:rsidRPr="0010576C">
        <w:rPr>
          <w:rFonts w:asciiTheme="majorBidi" w:hAnsiTheme="majorBidi" w:cstheme="majorBidi"/>
          <w:sz w:val="28"/>
          <w:szCs w:val="28"/>
          <w:rtl/>
        </w:rPr>
        <w:t>العلاقات، اللغة...).</w:t>
      </w:r>
    </w:p>
    <w:p w14:paraId="0000004C"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المتغير التابع (النتيجة): ثقافة المؤسسة بمؤشراتها (الالتزام بالوقت، أنماط الاتصال، العلاقات بين العمال والإدارة، الشعور بالانتماء، الالتزام باللوائح...).</w:t>
      </w:r>
    </w:p>
    <w:p w14:paraId="0000004D"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المتغيرات الوسيطة: الاتصال التنظيمي، نمط القيادة، الخصائص الديموغرافية للعمال</w:t>
      </w:r>
      <w:r w:rsidRPr="0010576C">
        <w:rPr>
          <w:rFonts w:asciiTheme="majorBidi" w:hAnsiTheme="majorBidi" w:cstheme="majorBidi"/>
          <w:sz w:val="28"/>
          <w:szCs w:val="28"/>
          <w:rtl/>
        </w:rPr>
        <w:t xml:space="preserve"> (العمر، المستوى التعليمي، مكان الإقامة).</w:t>
      </w:r>
    </w:p>
    <w:p w14:paraId="00000051" w14:textId="77777777" w:rsidR="0020634E" w:rsidRPr="0010576C" w:rsidRDefault="00CC0C71" w:rsidP="00775D36">
      <w:pPr>
        <w:bidi/>
        <w:spacing w:line="360" w:lineRule="auto"/>
        <w:jc w:val="both"/>
        <w:rPr>
          <w:rFonts w:asciiTheme="majorBidi" w:hAnsiTheme="majorBidi" w:cstheme="majorBidi"/>
          <w:b/>
          <w:bCs/>
          <w:sz w:val="32"/>
          <w:szCs w:val="32"/>
        </w:rPr>
      </w:pPr>
      <w:r w:rsidRPr="0010576C">
        <w:rPr>
          <w:rFonts w:asciiTheme="majorBidi" w:hAnsiTheme="majorBidi" w:cstheme="majorBidi"/>
          <w:b/>
          <w:bCs/>
          <w:sz w:val="32"/>
          <w:szCs w:val="32"/>
          <w:rtl/>
        </w:rPr>
        <w:t>سابعًا: الإطار النظري والمفاهيمي – دراسة تفصيلية</w:t>
      </w:r>
    </w:p>
    <w:p w14:paraId="00000053"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مراحل بناء الإطار النظري:</w:t>
      </w:r>
    </w:p>
    <w:p w14:paraId="00000054"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lastRenderedPageBreak/>
        <w:t xml:space="preserve">  1. التأسيس الأنثروبولوجي: (تايلور، كروبر) لتحديد مفهوم الثقافة ككل مركب.</w:t>
      </w:r>
    </w:p>
    <w:p w14:paraId="00000055"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2. التحديد السوسيولوجي: (مالينوفسكي، رادكليف براون) </w:t>
      </w:r>
      <w:r w:rsidRPr="0010576C">
        <w:rPr>
          <w:rFonts w:asciiTheme="majorBidi" w:hAnsiTheme="majorBidi" w:cstheme="majorBidi"/>
          <w:sz w:val="28"/>
          <w:szCs w:val="28"/>
          <w:rtl/>
        </w:rPr>
        <w:t>للتركيز على الوظيفة الاجتماعية للثقافة.</w:t>
      </w:r>
    </w:p>
    <w:p w14:paraId="00000056"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3. التركيز على التنظيم: (إدغار شاين) لتشريح ثقافة المؤسسة إلى مستويات (السلوكيات، القيم، الافتراضات الضمنية).</w:t>
      </w:r>
    </w:p>
    <w:p w14:paraId="00000057"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4. مقاربة الصراع والتكامل: (فيبر، بارسونز) لتحليل الفعل الاجتماعي والنسق.</w:t>
      </w:r>
    </w:p>
    <w:p w14:paraId="00000058"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5. المقاربة النقدية: (مارك</w:t>
      </w:r>
      <w:r w:rsidRPr="0010576C">
        <w:rPr>
          <w:rFonts w:asciiTheme="majorBidi" w:hAnsiTheme="majorBidi" w:cstheme="majorBidi"/>
          <w:sz w:val="28"/>
          <w:szCs w:val="28"/>
          <w:rtl/>
        </w:rPr>
        <w:t>س، غرامشي) لفهم دور الثقافة والأيديولوجيا في علاقات الهيمنة داخل المؤسسة.</w:t>
      </w:r>
    </w:p>
    <w:p w14:paraId="00000059"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المقاربات والنظريات المستخدمة بتفصيل:</w:t>
      </w:r>
    </w:p>
    <w:p w14:paraId="0000005A"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 مقاربة شاين (الثقافة التنظيمية): هي العمود الفقري. استخدمها الباحث لتحليل كيف تظهر الثقافة في المصنع (الملابس، الطقوس) ثم في القيم (التعاو</w:t>
      </w:r>
      <w:r w:rsidRPr="0010576C">
        <w:rPr>
          <w:rFonts w:asciiTheme="majorBidi" w:hAnsiTheme="majorBidi" w:cstheme="majorBidi"/>
          <w:sz w:val="28"/>
          <w:szCs w:val="28"/>
          <w:rtl/>
        </w:rPr>
        <w:t>ن) وصولاً إلى الافتراضات الضمنية (العلاقة مع السلطة).</w:t>
      </w:r>
    </w:p>
    <w:p w14:paraId="0000005B"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 نظرية الفعل الاجتماعي (ماكس فيبر): استخدمت لتفسير سلوكيات مثل "التعاون دون انتظار مقابل" كفعل قيمي.</w:t>
      </w:r>
    </w:p>
    <w:p w14:paraId="0000005C"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 المقاربة البنيوية الوظيفية (بارسونز): ظهرت في تحليل كيفية مساهمة الثقافة في استقرار النسق المؤ</w:t>
      </w:r>
      <w:r w:rsidRPr="0010576C">
        <w:rPr>
          <w:rFonts w:asciiTheme="majorBidi" w:hAnsiTheme="majorBidi" w:cstheme="majorBidi"/>
          <w:sz w:val="28"/>
          <w:szCs w:val="28"/>
          <w:rtl/>
        </w:rPr>
        <w:t>سسي أو اختلاله.</w:t>
      </w:r>
    </w:p>
    <w:p w14:paraId="0000005D"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 نظرية الصراع (ماركس/غرامشي): تم توظيفها ضمناً في تحليل علاقات القوة بين الرؤساء والعمال، وكيف قد تُستخدم الثقافة كأداة للهيمنة أو المقاومة.</w:t>
      </w:r>
    </w:p>
    <w:p w14:paraId="0000005E"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التحليل النقدي للإطار النظري:</w:t>
      </w:r>
    </w:p>
    <w:p w14:paraId="0000005F"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 القوة: ثراء نظري ملحوظ، والانتقال من العام إلى الخاص سلس ومن</w:t>
      </w:r>
      <w:r w:rsidRPr="0010576C">
        <w:rPr>
          <w:rFonts w:asciiTheme="majorBidi" w:hAnsiTheme="majorBidi" w:cstheme="majorBidi"/>
          <w:sz w:val="28"/>
          <w:szCs w:val="28"/>
          <w:rtl/>
        </w:rPr>
        <w:t>طقي.</w:t>
      </w:r>
    </w:p>
    <w:p w14:paraId="00000060"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 الضعف: يوجد "استعراض" نظري أكثر من "دمج" نظري. كان من المفيد بناء إطار نظري تكاملي خاص بالدراسة بدلاً من سرد النظريات بشكل متتابع. غياب النظريات المعاصرة مثل "ما بعد الاستعمار" لتحليل تأثير الثقافة الكولونيالية على الهوية المحلية الجزائرية.</w:t>
      </w:r>
    </w:p>
    <w:p w14:paraId="00000064" w14:textId="77777777" w:rsidR="0020634E" w:rsidRPr="0010576C" w:rsidRDefault="00CC0C71" w:rsidP="00775D36">
      <w:pPr>
        <w:bidi/>
        <w:spacing w:line="360" w:lineRule="auto"/>
        <w:jc w:val="both"/>
        <w:rPr>
          <w:rFonts w:asciiTheme="majorBidi" w:hAnsiTheme="majorBidi" w:cstheme="majorBidi"/>
          <w:b/>
          <w:bCs/>
          <w:sz w:val="32"/>
          <w:szCs w:val="32"/>
        </w:rPr>
      </w:pPr>
      <w:r w:rsidRPr="0010576C">
        <w:rPr>
          <w:rFonts w:asciiTheme="majorBidi" w:hAnsiTheme="majorBidi" w:cstheme="majorBidi"/>
          <w:b/>
          <w:bCs/>
          <w:sz w:val="32"/>
          <w:szCs w:val="32"/>
          <w:rtl/>
        </w:rPr>
        <w:t>ثام</w:t>
      </w:r>
      <w:r w:rsidRPr="0010576C">
        <w:rPr>
          <w:rFonts w:asciiTheme="majorBidi" w:hAnsiTheme="majorBidi" w:cstheme="majorBidi"/>
          <w:b/>
          <w:bCs/>
          <w:sz w:val="32"/>
          <w:szCs w:val="32"/>
          <w:rtl/>
        </w:rPr>
        <w:t>نًا: الإطار الميداني – دراسة وتحليل</w:t>
      </w:r>
    </w:p>
    <w:p w14:paraId="00000066"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مراحل البحث الميداني:</w:t>
      </w:r>
    </w:p>
    <w:p w14:paraId="00000067"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1. التصميم: اختيار المنهج الوصفي التحليلي.</w:t>
      </w:r>
    </w:p>
    <w:p w14:paraId="00000068"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2. التعريف بمجتمع البحث: مصنع الإسمنت بالحساسنة.</w:t>
      </w:r>
    </w:p>
    <w:p w14:paraId="00000069"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3. أخذ العينة: 35 عاملاً (عينة غير احتمالية "غرضية") – وهذا أحد نقاط الضعف.</w:t>
      </w:r>
    </w:p>
    <w:p w14:paraId="0000006A"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4. بناء الأدوات: اس</w:t>
      </w:r>
      <w:r w:rsidRPr="0010576C">
        <w:rPr>
          <w:rFonts w:asciiTheme="majorBidi" w:hAnsiTheme="majorBidi" w:cstheme="majorBidi"/>
          <w:sz w:val="28"/>
          <w:szCs w:val="28"/>
          <w:rtl/>
        </w:rPr>
        <w:t>تبيان (أداة رئيسية)، مقابلة، ملاحظة (أداة مساندة).</w:t>
      </w:r>
    </w:p>
    <w:p w14:paraId="0000006B"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5. جمع البيانات: تم بتاريخ 25 أفريل 2025 (إشارة مستقبلية تحتاج تصحيحًا).</w:t>
      </w:r>
    </w:p>
    <w:p w14:paraId="0000006C"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6. تحليل البيانات: باستخدام برنامج </w:t>
      </w:r>
      <w:r w:rsidRPr="0010576C">
        <w:rPr>
          <w:rFonts w:asciiTheme="majorBidi" w:hAnsiTheme="majorBidi" w:cstheme="majorBidi"/>
          <w:sz w:val="28"/>
          <w:szCs w:val="28"/>
        </w:rPr>
        <w:t>SPSS</w:t>
      </w:r>
      <w:r w:rsidRPr="0010576C">
        <w:rPr>
          <w:rFonts w:asciiTheme="majorBidi" w:hAnsiTheme="majorBidi" w:cstheme="majorBidi"/>
          <w:sz w:val="28"/>
          <w:szCs w:val="28"/>
          <w:rtl/>
        </w:rPr>
        <w:t xml:space="preserve"> الإحصائي، مع تحليل نوعي للإجابات المفتوحة.</w:t>
      </w:r>
    </w:p>
    <w:p w14:paraId="0000006D"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lastRenderedPageBreak/>
        <w:t>· تحليل الأدوات:</w:t>
      </w:r>
    </w:p>
    <w:p w14:paraId="0000006E"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 الاستبيان: غطى معظم متغي</w:t>
      </w:r>
      <w:r w:rsidRPr="0010576C">
        <w:rPr>
          <w:rFonts w:asciiTheme="majorBidi" w:hAnsiTheme="majorBidi" w:cstheme="majorBidi"/>
          <w:sz w:val="28"/>
          <w:szCs w:val="28"/>
          <w:rtl/>
        </w:rPr>
        <w:t>رات الدراسة، لكن بعض الأسئلة كانت مباشرة وقد تؤدي إلى إجابات متحيزة.</w:t>
      </w:r>
    </w:p>
    <w:p w14:paraId="0000006F"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 المقابلة: لم يُفصل في كيفية إجرائها أو تحليل مضمونها، مما يضعف الجانب النوعي.</w:t>
      </w:r>
    </w:p>
    <w:p w14:paraId="00000070"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 الملاحظة: ذكرت كأداة مساندة لكن لم تقدم أي نتائج مستخلصة منها، مما يعني أنها لم تُستغل بشكل كاف.</w:t>
      </w:r>
    </w:p>
    <w:p w14:paraId="00000074" w14:textId="77777777" w:rsidR="0020634E" w:rsidRPr="0010576C" w:rsidRDefault="00CC0C71" w:rsidP="00775D36">
      <w:pPr>
        <w:bidi/>
        <w:spacing w:line="360" w:lineRule="auto"/>
        <w:jc w:val="both"/>
        <w:rPr>
          <w:rFonts w:asciiTheme="majorBidi" w:hAnsiTheme="majorBidi" w:cstheme="majorBidi"/>
          <w:b/>
          <w:bCs/>
          <w:sz w:val="32"/>
          <w:szCs w:val="32"/>
        </w:rPr>
      </w:pPr>
      <w:r w:rsidRPr="0010576C">
        <w:rPr>
          <w:rFonts w:asciiTheme="majorBidi" w:hAnsiTheme="majorBidi" w:cstheme="majorBidi"/>
          <w:b/>
          <w:bCs/>
          <w:sz w:val="32"/>
          <w:szCs w:val="32"/>
          <w:rtl/>
        </w:rPr>
        <w:t>تاسعًا: الجداول والتحليل الإحصائي</w:t>
      </w:r>
    </w:p>
    <w:p w14:paraId="00000076"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النقاط الإيجابية: تنوع الجداول بين جداول وصفية للعينة وجداول تحليلية لأسئلة الاستبيان. استخدام الأشكال البيانية ساعد في توضيح النتائج.</w:t>
      </w:r>
    </w:p>
    <w:p w14:paraId="00000077"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النقاط السلبية: التحليل الإحصائي بسيط (اكتفى بالنسب المئوية). لم يُجرِ اختبارات </w:t>
      </w:r>
      <w:r w:rsidRPr="0010576C">
        <w:rPr>
          <w:rFonts w:asciiTheme="majorBidi" w:hAnsiTheme="majorBidi" w:cstheme="majorBidi"/>
          <w:sz w:val="28"/>
          <w:szCs w:val="28"/>
          <w:rtl/>
        </w:rPr>
        <w:t>علاقات ارتباطية أو اختبارات دلالة إحصائية (مثل كاي-سكوير) لاختبار الفرضيات بشكل كمي دقيق. التعليق على الجداول كان وصفيًا في كثير من الأحيان بدلاً من أن يكون تفسيريًا نقديًا.</w:t>
      </w:r>
    </w:p>
    <w:p w14:paraId="0000007B" w14:textId="77777777" w:rsidR="0020634E" w:rsidRPr="0010576C" w:rsidRDefault="00CC0C71" w:rsidP="00775D36">
      <w:pPr>
        <w:bidi/>
        <w:spacing w:line="360" w:lineRule="auto"/>
        <w:jc w:val="both"/>
        <w:rPr>
          <w:rFonts w:asciiTheme="majorBidi" w:hAnsiTheme="majorBidi" w:cstheme="majorBidi"/>
          <w:b/>
          <w:bCs/>
          <w:sz w:val="32"/>
          <w:szCs w:val="32"/>
        </w:rPr>
      </w:pPr>
      <w:r w:rsidRPr="0010576C">
        <w:rPr>
          <w:rFonts w:asciiTheme="majorBidi" w:hAnsiTheme="majorBidi" w:cstheme="majorBidi"/>
          <w:b/>
          <w:bCs/>
          <w:sz w:val="32"/>
          <w:szCs w:val="32"/>
          <w:rtl/>
        </w:rPr>
        <w:t>عاشرًا: التوصيات</w:t>
      </w:r>
    </w:p>
    <w:p w14:paraId="0000007D"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(ملاحظة: الخاتمة في المذكرة مختصرة جدًا ولا تحتوي على توصي</w:t>
      </w:r>
      <w:r w:rsidRPr="0010576C">
        <w:rPr>
          <w:rFonts w:asciiTheme="majorBidi" w:hAnsiTheme="majorBidi" w:cstheme="majorBidi"/>
          <w:sz w:val="28"/>
          <w:szCs w:val="28"/>
          <w:rtl/>
        </w:rPr>
        <w:t>ات مفصلة  نموذجية…</w:t>
      </w:r>
    </w:p>
    <w:p w14:paraId="0000007E"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التوصيات التي كان ينبغي إيرادها: </w:t>
      </w:r>
    </w:p>
    <w:p w14:paraId="00000080"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1. على مستوى المؤسسة المدروسة:</w:t>
      </w:r>
    </w:p>
    <w:p w14:paraId="00000081"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 توطين العقلانية التنظيمية مع احترام الخصوصية الثقافية، عبر صياغة "ميثاق قيمي هجين" للمؤسسة.</w:t>
      </w:r>
    </w:p>
    <w:p w14:paraId="00000082"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 تفعيل قنوات اتصال رسمية تشاركية (مثل لجان مشتركة) لتقليل الاعتماد عل</w:t>
      </w:r>
      <w:r w:rsidRPr="0010576C">
        <w:rPr>
          <w:rFonts w:asciiTheme="majorBidi" w:hAnsiTheme="majorBidi" w:cstheme="majorBidi"/>
          <w:sz w:val="28"/>
          <w:szCs w:val="28"/>
          <w:rtl/>
        </w:rPr>
        <w:t>ى الشبكات غير الرسمية فقط.</w:t>
      </w:r>
    </w:p>
    <w:p w14:paraId="00000083"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2. على مستوى السياسات:</w:t>
      </w:r>
    </w:p>
    <w:p w14:paraId="00000084"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 تصميم برامج تكوين للإداريين والقياديين حول "إدارة التنوع الثقافي" داخل المؤسسات الجزائرية.</w:t>
      </w:r>
    </w:p>
    <w:p w14:paraId="00000085"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 دمج البعد الثقافي المحلي في استراتيجيات الموارد البشرية.</w:t>
      </w:r>
    </w:p>
    <w:p w14:paraId="00000086"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3. على مستوى البحث العلمي:</w:t>
      </w:r>
    </w:p>
    <w:p w14:paraId="00000087"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 إجراء دراسات مقا</w:t>
      </w:r>
      <w:r w:rsidRPr="0010576C">
        <w:rPr>
          <w:rFonts w:asciiTheme="majorBidi" w:hAnsiTheme="majorBidi" w:cstheme="majorBidi"/>
          <w:sz w:val="28"/>
          <w:szCs w:val="28"/>
          <w:rtl/>
        </w:rPr>
        <w:t>رنة بين مؤسسات في مناطق مختلفة من الجزائر.</w:t>
      </w:r>
    </w:p>
    <w:p w14:paraId="00000088"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 استخدام منهجيات إثنوغرافية أعمق (ملاحظة مشاركة) لفهم التفاعلات اليومية بشكل أدق.</w:t>
      </w:r>
    </w:p>
    <w:p w14:paraId="0000008C" w14:textId="77777777" w:rsidR="0020634E" w:rsidRPr="0010576C" w:rsidRDefault="00CC0C71" w:rsidP="00775D36">
      <w:pPr>
        <w:bidi/>
        <w:spacing w:line="360" w:lineRule="auto"/>
        <w:jc w:val="both"/>
        <w:rPr>
          <w:rFonts w:asciiTheme="majorBidi" w:hAnsiTheme="majorBidi" w:cstheme="majorBidi"/>
          <w:b/>
          <w:bCs/>
          <w:sz w:val="32"/>
          <w:szCs w:val="32"/>
        </w:rPr>
      </w:pPr>
      <w:r w:rsidRPr="0010576C">
        <w:rPr>
          <w:rFonts w:asciiTheme="majorBidi" w:hAnsiTheme="majorBidi" w:cstheme="majorBidi"/>
          <w:b/>
          <w:bCs/>
          <w:sz w:val="32"/>
          <w:szCs w:val="32"/>
          <w:rtl/>
        </w:rPr>
        <w:t>حادي عشر: المصادر والتهميش</w:t>
      </w:r>
    </w:p>
    <w:p w14:paraId="0000008E"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الإيجابيات: تنوع بين المصادر العربية والفرنسية والإنجليزية، وبين الكتب والدوريات والرسائل.</w:t>
      </w:r>
    </w:p>
    <w:p w14:paraId="0000008F"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السلبيات:</w:t>
      </w:r>
    </w:p>
    <w:p w14:paraId="00000090"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lastRenderedPageBreak/>
        <w:t xml:space="preserve">  · عدم توحيد أسلوب التوثيق: مثال: بعض المراجع تذكر دار النشر والبعض الآخر لا.</w:t>
      </w:r>
    </w:p>
    <w:p w14:paraId="00000091"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 ندرة المصادر الحديثة جدًا: معظم المراجع ما قبل 2015، مع أن هناك إصدارات مهمة بعد هذا التاريخ في حقل الثقافة التنظيمية.</w:t>
      </w:r>
    </w:p>
    <w:p w14:paraId="00000092"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 xml:space="preserve">  · اعتماد كبير على المراجع المترجمة: يُ</w:t>
      </w:r>
      <w:r w:rsidRPr="0010576C">
        <w:rPr>
          <w:rFonts w:asciiTheme="majorBidi" w:hAnsiTheme="majorBidi" w:cstheme="majorBidi"/>
          <w:sz w:val="28"/>
          <w:szCs w:val="28"/>
          <w:rtl/>
        </w:rPr>
        <w:t>فضل الاعتماد على النصوص الأصلية قدر الإمكان.</w:t>
      </w:r>
    </w:p>
    <w:p w14:paraId="00000096" w14:textId="77777777" w:rsidR="0020634E" w:rsidRPr="0010576C" w:rsidRDefault="00CC0C71" w:rsidP="00775D36">
      <w:pPr>
        <w:bidi/>
        <w:spacing w:line="360" w:lineRule="auto"/>
        <w:jc w:val="both"/>
        <w:rPr>
          <w:rFonts w:asciiTheme="majorBidi" w:hAnsiTheme="majorBidi" w:cstheme="majorBidi"/>
          <w:sz w:val="28"/>
          <w:szCs w:val="28"/>
        </w:rPr>
      </w:pPr>
      <w:r w:rsidRPr="0010576C">
        <w:rPr>
          <w:rFonts w:asciiTheme="majorBidi" w:hAnsiTheme="majorBidi" w:cstheme="majorBidi"/>
          <w:sz w:val="28"/>
          <w:szCs w:val="28"/>
          <w:rtl/>
        </w:rPr>
        <w:t>الخلاصة النهائية:</w:t>
      </w:r>
    </w:p>
    <w:p w14:paraId="00000098" w14:textId="30E58960" w:rsidR="0020634E" w:rsidRDefault="00CC0C71" w:rsidP="00775D36">
      <w:pPr>
        <w:bidi/>
        <w:spacing w:line="360" w:lineRule="auto"/>
        <w:jc w:val="both"/>
        <w:rPr>
          <w:rFonts w:asciiTheme="majorBidi" w:hAnsiTheme="majorBidi" w:cstheme="majorBidi"/>
          <w:sz w:val="28"/>
          <w:szCs w:val="28"/>
          <w:rtl/>
        </w:rPr>
      </w:pPr>
      <w:r w:rsidRPr="0010576C">
        <w:rPr>
          <w:rFonts w:asciiTheme="majorBidi" w:hAnsiTheme="majorBidi" w:cstheme="majorBidi"/>
          <w:sz w:val="28"/>
          <w:szCs w:val="28"/>
          <w:rtl/>
        </w:rPr>
        <w:t>هذه مذكرة قوية من حيث المادة والعمل الميداني، وتظهر جهدًا بحثيًا كبيرًا. قوتها الأساسية في الربط الطموح بين حقلين واسعين (الأنثروبولوجيا الثقافية وسوسيولوجيا التنظيم). نقطة ضعفها الرئيسية ه</w:t>
      </w:r>
      <w:r w:rsidRPr="0010576C">
        <w:rPr>
          <w:rFonts w:asciiTheme="majorBidi" w:hAnsiTheme="majorBidi" w:cstheme="majorBidi"/>
          <w:sz w:val="28"/>
          <w:szCs w:val="28"/>
          <w:rtl/>
        </w:rPr>
        <w:t>ي الافتقار إلى العمق التحليلي النقدي في بعض الأجزاء، والاعتماد على الوصف أكثر من التفسير، بالإضافة إلى بعض القصور المنهجي (حجم العينة، التحليل الإحصائي). بشكل عام، تمثل إضافة قيمة للمكتبة السوسيولوجية الجزائرية والعربية، وتفتح الباب أمام العديد من الدراسات</w:t>
      </w:r>
      <w:r w:rsidRPr="0010576C">
        <w:rPr>
          <w:rFonts w:asciiTheme="majorBidi" w:hAnsiTheme="majorBidi" w:cstheme="majorBidi"/>
          <w:sz w:val="28"/>
          <w:szCs w:val="28"/>
          <w:rtl/>
        </w:rPr>
        <w:t xml:space="preserve"> التطويرية اللاحقة.</w:t>
      </w:r>
    </w:p>
    <w:p w14:paraId="70D3E35E" w14:textId="77777777" w:rsidR="0010576C" w:rsidRPr="0010576C" w:rsidRDefault="0010576C" w:rsidP="0010576C">
      <w:pPr>
        <w:bidi/>
        <w:spacing w:line="360" w:lineRule="auto"/>
        <w:jc w:val="both"/>
        <w:rPr>
          <w:rFonts w:asciiTheme="majorBidi" w:hAnsiTheme="majorBidi" w:cstheme="majorBidi"/>
          <w:sz w:val="28"/>
          <w:szCs w:val="28"/>
        </w:rPr>
      </w:pPr>
    </w:p>
    <w:p w14:paraId="00000099" w14:textId="01D3AECC" w:rsidR="0020634E" w:rsidRPr="0010576C" w:rsidRDefault="0010576C" w:rsidP="00775D36">
      <w:pPr>
        <w:bidi/>
        <w:spacing w:line="360" w:lineRule="auto"/>
        <w:jc w:val="both"/>
        <w:rPr>
          <w:rFonts w:asciiTheme="majorBidi" w:hAnsiTheme="majorBidi" w:cstheme="majorBidi" w:hint="cs"/>
          <w:b/>
          <w:bCs/>
          <w:sz w:val="32"/>
          <w:szCs w:val="32"/>
          <w:rtl/>
          <w:lang w:val="fr-BE" w:bidi="ar-DZ"/>
        </w:rPr>
      </w:pPr>
      <w:r w:rsidRPr="0010576C">
        <w:rPr>
          <w:rFonts w:asciiTheme="majorBidi" w:hAnsiTheme="majorBidi" w:cstheme="majorBidi" w:hint="cs"/>
          <w:b/>
          <w:bCs/>
          <w:sz w:val="32"/>
          <w:szCs w:val="32"/>
          <w:rtl/>
          <w:lang w:val="fr-BE" w:bidi="ar-DZ"/>
        </w:rPr>
        <w:t>خاتمة</w:t>
      </w:r>
    </w:p>
    <w:p w14:paraId="40700BA2" w14:textId="77777777" w:rsidR="0010576C" w:rsidRPr="0010576C" w:rsidRDefault="0010576C" w:rsidP="0010576C">
      <w:pPr>
        <w:bidi/>
        <w:spacing w:line="360" w:lineRule="auto"/>
        <w:jc w:val="both"/>
        <w:rPr>
          <w:rFonts w:asciiTheme="majorBidi" w:hAnsiTheme="majorBidi" w:cstheme="majorBidi"/>
          <w:color w:val="000000"/>
          <w:sz w:val="28"/>
          <w:szCs w:val="28"/>
          <w:shd w:val="clear" w:color="auto" w:fill="FFFFFF"/>
        </w:rPr>
      </w:pPr>
      <w:r w:rsidRPr="0010576C">
        <w:rPr>
          <w:rFonts w:asciiTheme="majorBidi" w:hAnsiTheme="majorBidi" w:cstheme="majorBidi"/>
          <w:color w:val="000000"/>
          <w:sz w:val="28"/>
          <w:szCs w:val="28"/>
          <w:shd w:val="clear" w:color="auto" w:fill="FFFFFF"/>
          <w:rtl/>
        </w:rPr>
        <w:t xml:space="preserve">تقدم هذه الدراسة إضافة قيمة للمكتبة السوسيولوجية، إذ تسلط الضوء على تفاعل الثقافة المحلية مع ثقافة </w:t>
      </w:r>
      <w:bookmarkStart w:id="0" w:name="_GoBack"/>
      <w:bookmarkEnd w:id="0"/>
      <w:r w:rsidRPr="0010576C">
        <w:rPr>
          <w:rFonts w:asciiTheme="majorBidi" w:hAnsiTheme="majorBidi" w:cstheme="majorBidi"/>
          <w:color w:val="000000"/>
          <w:sz w:val="28"/>
          <w:szCs w:val="28"/>
          <w:shd w:val="clear" w:color="auto" w:fill="FFFFFF"/>
          <w:rtl/>
        </w:rPr>
        <w:t>المؤسسة في بيئة العمل الصناعية. أظهرت النتائج أن الثقافة المحلية تؤثر بطرق متعددة على سلوكيات العمال، مما يساهم أحيانًا في تعزيز الابتكار والانتماء، وفي أحيان أخرى قد يحد من العقلانية التنظيمية، حسب طبيعة الاتصال التنظيمي ونمط القيادة</w:t>
      </w:r>
      <w:r w:rsidRPr="0010576C">
        <w:rPr>
          <w:rFonts w:asciiTheme="majorBidi" w:hAnsiTheme="majorBidi" w:cstheme="majorBidi"/>
          <w:color w:val="000000"/>
          <w:sz w:val="28"/>
          <w:szCs w:val="28"/>
          <w:shd w:val="clear" w:color="auto" w:fill="FFFFFF"/>
        </w:rPr>
        <w:t>.</w:t>
      </w:r>
    </w:p>
    <w:p w14:paraId="7EA6E48A" w14:textId="392AF321" w:rsidR="0010576C" w:rsidRPr="0010576C" w:rsidRDefault="0010576C" w:rsidP="0010576C">
      <w:pPr>
        <w:bidi/>
        <w:spacing w:line="360" w:lineRule="auto"/>
        <w:jc w:val="both"/>
        <w:rPr>
          <w:rFonts w:asciiTheme="majorBidi" w:hAnsiTheme="majorBidi" w:cstheme="majorBidi"/>
          <w:color w:val="000000"/>
          <w:sz w:val="28"/>
          <w:szCs w:val="28"/>
          <w:shd w:val="clear" w:color="auto" w:fill="FFFFFF"/>
        </w:rPr>
      </w:pPr>
      <w:r w:rsidRPr="0010576C">
        <w:rPr>
          <w:rFonts w:asciiTheme="majorBidi" w:hAnsiTheme="majorBidi" w:cstheme="majorBidi"/>
          <w:color w:val="000000"/>
          <w:sz w:val="28"/>
          <w:szCs w:val="28"/>
        </w:rPr>
        <w:br/>
      </w:r>
      <w:r w:rsidRPr="0010576C">
        <w:rPr>
          <w:rFonts w:asciiTheme="majorBidi" w:hAnsiTheme="majorBidi" w:cstheme="majorBidi"/>
          <w:color w:val="000000"/>
          <w:sz w:val="28"/>
          <w:szCs w:val="28"/>
          <w:shd w:val="clear" w:color="auto" w:fill="FFFFFF"/>
          <w:rtl/>
        </w:rPr>
        <w:t>تتمثل نقاط القوة في الدراسة في الربط بين النظريات السوسيولوجية والأنثروبولوجية وتطبيقها على الواقع الميداني، وإجراء بحث ميداني متكامل باستخدام استبيانات، مقابلات، وملاحظات. أما نقاط الضعف فتتمثل في بعض القصور المنهجي، مثل حجم العينة المحدود، والاعتماد على التحليل الوصفي في بعض الجوانب، وقلة استخدام التحليل الإحصائي الكمي العميق</w:t>
      </w:r>
      <w:r w:rsidRPr="0010576C">
        <w:rPr>
          <w:rFonts w:asciiTheme="majorBidi" w:hAnsiTheme="majorBidi" w:cstheme="majorBidi"/>
          <w:color w:val="000000"/>
          <w:sz w:val="28"/>
          <w:szCs w:val="28"/>
          <w:shd w:val="clear" w:color="auto" w:fill="FFFFFF"/>
        </w:rPr>
        <w:t>.</w:t>
      </w:r>
    </w:p>
    <w:p w14:paraId="2DBE1E2B" w14:textId="639A7FF0" w:rsidR="0010576C" w:rsidRPr="0010576C" w:rsidRDefault="0010576C" w:rsidP="0010576C">
      <w:pPr>
        <w:bidi/>
        <w:spacing w:line="360" w:lineRule="auto"/>
        <w:jc w:val="both"/>
        <w:rPr>
          <w:rFonts w:asciiTheme="majorBidi" w:hAnsiTheme="majorBidi" w:cstheme="majorBidi"/>
          <w:sz w:val="28"/>
          <w:szCs w:val="28"/>
        </w:rPr>
      </w:pPr>
      <w:r w:rsidRPr="0010576C">
        <w:rPr>
          <w:rFonts w:asciiTheme="majorBidi" w:hAnsiTheme="majorBidi" w:cstheme="majorBidi"/>
          <w:color w:val="000000"/>
          <w:sz w:val="28"/>
          <w:szCs w:val="28"/>
        </w:rPr>
        <w:br/>
      </w:r>
      <w:r w:rsidRPr="0010576C">
        <w:rPr>
          <w:rFonts w:asciiTheme="majorBidi" w:hAnsiTheme="majorBidi" w:cstheme="majorBidi"/>
          <w:color w:val="000000"/>
          <w:sz w:val="28"/>
          <w:szCs w:val="28"/>
          <w:shd w:val="clear" w:color="auto" w:fill="FFFFFF"/>
          <w:rtl/>
        </w:rPr>
        <w:t>وفي ضوء ذلك، فإن الدراسة تفتح الباب أمام أبحاث لاحقة لتطوير الفهم حول الثقافة المؤسسية في الجزائر، مع إمكانية تقديم توصيات عملية للمؤسسات حول إدارة التنوع الثقافي ودمج الثقافة المحلية في استراتيجيات الموارد البشرية. وتظل الدراسة خطوة هامة لفهم كيف يمكن للثقافة المحلية أن تشكل أو تعزز النسق المؤسسي في بيئات العمل الحديثة</w:t>
      </w:r>
      <w:r w:rsidRPr="0010576C">
        <w:rPr>
          <w:rFonts w:asciiTheme="majorBidi" w:hAnsiTheme="majorBidi" w:cstheme="majorBidi"/>
          <w:color w:val="000000"/>
          <w:sz w:val="28"/>
          <w:szCs w:val="28"/>
          <w:shd w:val="clear" w:color="auto" w:fill="FFFFFF"/>
        </w:rPr>
        <w:t>.</w:t>
      </w:r>
    </w:p>
    <w:sectPr w:rsidR="0010576C" w:rsidRPr="0010576C">
      <w:foot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A6A77D" w14:textId="77777777" w:rsidR="00CC0C71" w:rsidRDefault="00CC0C71" w:rsidP="0010576C">
      <w:pPr>
        <w:spacing w:line="240" w:lineRule="auto"/>
      </w:pPr>
      <w:r>
        <w:separator/>
      </w:r>
    </w:p>
  </w:endnote>
  <w:endnote w:type="continuationSeparator" w:id="0">
    <w:p w14:paraId="310B7D5B" w14:textId="77777777" w:rsidR="00CC0C71" w:rsidRDefault="00CC0C71" w:rsidP="001057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F4AB8BAD-4659-44BC-9E4B-6237C099C454}"/>
  </w:font>
  <w:font w:name="Calibri">
    <w:panose1 w:val="020F0502020204030204"/>
    <w:charset w:val="00"/>
    <w:family w:val="swiss"/>
    <w:pitch w:val="variable"/>
    <w:sig w:usb0="E1002AFF" w:usb1="4000ACFF" w:usb2="00000009" w:usb3="00000000" w:csb0="000001FF" w:csb1="00000000"/>
    <w:embedRegular r:id="rId2" w:fontKey="{12849220-CDD1-4D52-8280-8700B8ECE96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921354"/>
      <w:docPartObj>
        <w:docPartGallery w:val="Page Numbers (Bottom of Page)"/>
        <w:docPartUnique/>
      </w:docPartObj>
    </w:sdtPr>
    <w:sdtEndPr>
      <w:rPr>
        <w:color w:val="7F7F7F" w:themeColor="background1" w:themeShade="7F"/>
        <w:spacing w:val="60"/>
      </w:rPr>
    </w:sdtEndPr>
    <w:sdtContent>
      <w:p w14:paraId="43F143B7" w14:textId="650EFAF6" w:rsidR="0010576C" w:rsidRDefault="0010576C">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6175081" w14:textId="77777777" w:rsidR="0010576C" w:rsidRDefault="001057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4613C8" w14:textId="77777777" w:rsidR="00CC0C71" w:rsidRDefault="00CC0C71" w:rsidP="0010576C">
      <w:pPr>
        <w:spacing w:line="240" w:lineRule="auto"/>
      </w:pPr>
      <w:r>
        <w:separator/>
      </w:r>
    </w:p>
  </w:footnote>
  <w:footnote w:type="continuationSeparator" w:id="0">
    <w:p w14:paraId="333B1A5C" w14:textId="77777777" w:rsidR="00CC0C71" w:rsidRDefault="00CC0C71" w:rsidP="0010576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73F9B"/>
    <w:multiLevelType w:val="hybridMultilevel"/>
    <w:tmpl w:val="3814D21C"/>
    <w:lvl w:ilvl="0" w:tplc="0E5418F8">
      <w:numFmt w:val="bullet"/>
      <w:lvlText w:val="-"/>
      <w:lvlJc w:val="left"/>
      <w:pPr>
        <w:ind w:left="720" w:hanging="360"/>
      </w:pPr>
      <w:rPr>
        <w:rFonts w:ascii="Times New Roman" w:eastAsia="Arial"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34E"/>
    <w:rsid w:val="0010576C"/>
    <w:rsid w:val="0020634E"/>
    <w:rsid w:val="00775D36"/>
    <w:rsid w:val="00CC0C7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0B5DC"/>
  <w15:docId w15:val="{F11E68B7-D166-4E58-93E8-15D5C7827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ar" w:eastAsia="fr-F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775D3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styleId="TableGrid">
    <w:name w:val="Table Grid"/>
    <w:basedOn w:val="TableNormal"/>
    <w:uiPriority w:val="39"/>
    <w:rsid w:val="00775D36"/>
    <w:pPr>
      <w:spacing w:line="240" w:lineRule="auto"/>
    </w:pPr>
    <w:rPr>
      <w:rFonts w:asciiTheme="minorHAnsi" w:eastAsiaTheme="minorEastAsia" w:hAnsiTheme="minorHAnsi" w:cstheme="minorBidi"/>
      <w:sz w:val="20"/>
      <w:szCs w:val="20"/>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75D36"/>
    <w:rPr>
      <w:b/>
      <w:bCs/>
    </w:rPr>
  </w:style>
  <w:style w:type="paragraph" w:styleId="ListParagraph">
    <w:name w:val="List Paragraph"/>
    <w:basedOn w:val="Normal"/>
    <w:uiPriority w:val="34"/>
    <w:qFormat/>
    <w:rsid w:val="00775D36"/>
    <w:pPr>
      <w:ind w:left="720"/>
      <w:contextualSpacing/>
    </w:pPr>
  </w:style>
  <w:style w:type="paragraph" w:styleId="Header">
    <w:name w:val="header"/>
    <w:basedOn w:val="Normal"/>
    <w:link w:val="HeaderChar"/>
    <w:uiPriority w:val="99"/>
    <w:unhideWhenUsed/>
    <w:rsid w:val="0010576C"/>
    <w:pPr>
      <w:tabs>
        <w:tab w:val="center" w:pos="4536"/>
        <w:tab w:val="right" w:pos="9072"/>
      </w:tabs>
      <w:spacing w:line="240" w:lineRule="auto"/>
    </w:pPr>
  </w:style>
  <w:style w:type="character" w:customStyle="1" w:styleId="HeaderChar">
    <w:name w:val="Header Char"/>
    <w:basedOn w:val="DefaultParagraphFont"/>
    <w:link w:val="Header"/>
    <w:uiPriority w:val="99"/>
    <w:rsid w:val="0010576C"/>
  </w:style>
  <w:style w:type="paragraph" w:styleId="Footer">
    <w:name w:val="footer"/>
    <w:basedOn w:val="Normal"/>
    <w:link w:val="FooterChar"/>
    <w:uiPriority w:val="99"/>
    <w:unhideWhenUsed/>
    <w:rsid w:val="0010576C"/>
    <w:pPr>
      <w:tabs>
        <w:tab w:val="center" w:pos="4536"/>
        <w:tab w:val="right" w:pos="9072"/>
      </w:tabs>
      <w:spacing w:line="240" w:lineRule="auto"/>
    </w:pPr>
  </w:style>
  <w:style w:type="character" w:customStyle="1" w:styleId="FooterChar">
    <w:name w:val="Footer Char"/>
    <w:basedOn w:val="DefaultParagraphFont"/>
    <w:link w:val="Footer"/>
    <w:uiPriority w:val="99"/>
    <w:rsid w:val="001057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667980">
      <w:bodyDiv w:val="1"/>
      <w:marLeft w:val="0"/>
      <w:marRight w:val="0"/>
      <w:marTop w:val="0"/>
      <w:marBottom w:val="0"/>
      <w:divBdr>
        <w:top w:val="none" w:sz="0" w:space="0" w:color="auto"/>
        <w:left w:val="none" w:sz="0" w:space="0" w:color="auto"/>
        <w:bottom w:val="none" w:sz="0" w:space="0" w:color="auto"/>
        <w:right w:val="none" w:sz="0" w:space="0" w:color="auto"/>
      </w:divBdr>
      <w:divsChild>
        <w:div w:id="1999847073">
          <w:marLeft w:val="0"/>
          <w:marRight w:val="0"/>
          <w:marTop w:val="0"/>
          <w:marBottom w:val="120"/>
          <w:divBdr>
            <w:top w:val="none" w:sz="0" w:space="0" w:color="auto"/>
            <w:left w:val="none" w:sz="0" w:space="0" w:color="auto"/>
            <w:bottom w:val="none" w:sz="0" w:space="0" w:color="auto"/>
            <w:right w:val="none" w:sz="0" w:space="0" w:color="auto"/>
          </w:divBdr>
        </w:div>
      </w:divsChild>
    </w:div>
    <w:div w:id="1474981810">
      <w:bodyDiv w:val="1"/>
      <w:marLeft w:val="0"/>
      <w:marRight w:val="0"/>
      <w:marTop w:val="0"/>
      <w:marBottom w:val="0"/>
      <w:divBdr>
        <w:top w:val="none" w:sz="0" w:space="0" w:color="auto"/>
        <w:left w:val="none" w:sz="0" w:space="0" w:color="auto"/>
        <w:bottom w:val="none" w:sz="0" w:space="0" w:color="auto"/>
        <w:right w:val="none" w:sz="0" w:space="0" w:color="auto"/>
      </w:divBdr>
    </w:div>
    <w:div w:id="1747607397">
      <w:bodyDiv w:val="1"/>
      <w:marLeft w:val="0"/>
      <w:marRight w:val="0"/>
      <w:marTop w:val="0"/>
      <w:marBottom w:val="0"/>
      <w:divBdr>
        <w:top w:val="none" w:sz="0" w:space="0" w:color="auto"/>
        <w:left w:val="none" w:sz="0" w:space="0" w:color="auto"/>
        <w:bottom w:val="none" w:sz="0" w:space="0" w:color="auto"/>
        <w:right w:val="none" w:sz="0" w:space="0" w:color="auto"/>
      </w:divBdr>
      <w:divsChild>
        <w:div w:id="1520656398">
          <w:marLeft w:val="0"/>
          <w:marRight w:val="0"/>
          <w:marTop w:val="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1651</Words>
  <Characters>9082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HADJI MOHAMED</dc:creator>
  <cp:lastModifiedBy>HADJI MOHAMED</cp:lastModifiedBy>
  <cp:revision>2</cp:revision>
  <dcterms:created xsi:type="dcterms:W3CDTF">2026-01-09T07:58:00Z</dcterms:created>
  <dcterms:modified xsi:type="dcterms:W3CDTF">2026-01-09T07:58:00Z</dcterms:modified>
</cp:coreProperties>
</file>